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A4ADFC" w14:textId="77777777" w:rsidR="00100469" w:rsidRDefault="00100469" w:rsidP="00021EAC">
      <w:pPr>
        <w:spacing w:line="240" w:lineRule="auto"/>
        <w:jc w:val="center"/>
        <w:rPr>
          <w:rFonts w:cs="Times New Roman"/>
          <w:b/>
          <w:sz w:val="28"/>
          <w:szCs w:val="28"/>
        </w:rPr>
      </w:pPr>
      <w:r>
        <w:rPr>
          <w:rFonts w:cs="Times New Roman"/>
          <w:b/>
          <w:sz w:val="28"/>
          <w:szCs w:val="28"/>
        </w:rPr>
        <w:t xml:space="preserve">Il disagio lavorativo tra gli operatori ospedalieri: </w:t>
      </w:r>
    </w:p>
    <w:p w14:paraId="22B36B39" w14:textId="77777777" w:rsidR="00481B4F" w:rsidRDefault="00100469" w:rsidP="002B6CBC">
      <w:pPr>
        <w:spacing w:line="240" w:lineRule="auto"/>
        <w:jc w:val="center"/>
        <w:rPr>
          <w:rFonts w:cs="Times New Roman"/>
          <w:b/>
          <w:sz w:val="28"/>
          <w:szCs w:val="28"/>
        </w:rPr>
      </w:pPr>
      <w:r>
        <w:rPr>
          <w:rFonts w:cs="Times New Roman"/>
          <w:b/>
          <w:sz w:val="28"/>
          <w:szCs w:val="28"/>
        </w:rPr>
        <w:t>l’esperienza triennale dello Sportello d’ascolto</w:t>
      </w:r>
      <w:r w:rsidR="00E01440">
        <w:rPr>
          <w:rFonts w:cs="Times New Roman"/>
          <w:b/>
          <w:sz w:val="28"/>
          <w:szCs w:val="28"/>
        </w:rPr>
        <w:t xml:space="preserve"> degli Ospedali Riuniti</w:t>
      </w:r>
      <w:r w:rsidR="00F539EB">
        <w:rPr>
          <w:rFonts w:cs="Times New Roman"/>
          <w:b/>
          <w:sz w:val="28"/>
          <w:szCs w:val="28"/>
        </w:rPr>
        <w:t xml:space="preserve"> di Ancona</w:t>
      </w:r>
    </w:p>
    <w:p w14:paraId="582538E8" w14:textId="77777777" w:rsidR="008B430B" w:rsidRPr="008B430B" w:rsidRDefault="008B430B" w:rsidP="002B6CBC">
      <w:pPr>
        <w:spacing w:line="240" w:lineRule="auto"/>
        <w:jc w:val="center"/>
        <w:rPr>
          <w:rFonts w:cs="Times New Roman"/>
          <w:b/>
          <w:sz w:val="16"/>
          <w:szCs w:val="16"/>
        </w:rPr>
      </w:pPr>
    </w:p>
    <w:p w14:paraId="2704F5E6" w14:textId="77777777" w:rsidR="00D430CE" w:rsidRDefault="004D7342" w:rsidP="00021EAC">
      <w:pPr>
        <w:spacing w:line="240" w:lineRule="auto"/>
        <w:jc w:val="center"/>
        <w:rPr>
          <w:rFonts w:cs="Times New Roman"/>
          <w:b/>
          <w:sz w:val="24"/>
          <w:szCs w:val="24"/>
        </w:rPr>
      </w:pPr>
      <w:r w:rsidRPr="00100469">
        <w:rPr>
          <w:rFonts w:cs="Times New Roman"/>
          <w:b/>
          <w:sz w:val="24"/>
          <w:szCs w:val="24"/>
        </w:rPr>
        <w:t>Claudia Passamonti</w:t>
      </w:r>
      <w:r w:rsidR="002B6CBC">
        <w:rPr>
          <w:rFonts w:cs="Times New Roman"/>
          <w:b/>
          <w:sz w:val="24"/>
          <w:szCs w:val="24"/>
        </w:rPr>
        <w:t xml:space="preserve"> </w:t>
      </w:r>
      <w:r w:rsidR="002B6CBC" w:rsidRPr="002B6CBC">
        <w:rPr>
          <w:b/>
          <w:sz w:val="28"/>
          <w:szCs w:val="28"/>
          <w:vertAlign w:val="superscript"/>
        </w:rPr>
        <w:t>1</w:t>
      </w:r>
      <w:r w:rsidR="002B6CBC">
        <w:rPr>
          <w:rFonts w:cs="Times New Roman"/>
          <w:b/>
          <w:sz w:val="24"/>
          <w:szCs w:val="24"/>
        </w:rPr>
        <w:t xml:space="preserve"> e </w:t>
      </w:r>
      <w:r w:rsidRPr="00100469">
        <w:rPr>
          <w:rFonts w:cs="Times New Roman"/>
          <w:b/>
          <w:sz w:val="24"/>
          <w:szCs w:val="24"/>
        </w:rPr>
        <w:t>Oriana Papa</w:t>
      </w:r>
      <w:r w:rsidR="002B6CBC">
        <w:rPr>
          <w:b/>
          <w:sz w:val="28"/>
          <w:szCs w:val="28"/>
          <w:vertAlign w:val="superscript"/>
        </w:rPr>
        <w:t xml:space="preserve">2 </w:t>
      </w:r>
    </w:p>
    <w:p w14:paraId="045A3553" w14:textId="77777777" w:rsidR="00510552" w:rsidRPr="002B6CBC" w:rsidRDefault="002B6CBC" w:rsidP="002B6CBC">
      <w:pPr>
        <w:spacing w:line="240" w:lineRule="auto"/>
        <w:rPr>
          <w:rFonts w:cs="Times New Roman"/>
        </w:rPr>
      </w:pPr>
      <w:r w:rsidRPr="002B6CBC">
        <w:rPr>
          <w:rFonts w:ascii="Times New Roman" w:eastAsia="Times New Roman" w:hAnsi="Times New Roman" w:cs="Times New Roman"/>
          <w:b/>
          <w:sz w:val="24"/>
          <w:szCs w:val="24"/>
          <w:vertAlign w:val="superscript"/>
        </w:rPr>
        <w:t>1</w:t>
      </w:r>
      <w:r>
        <w:rPr>
          <w:rFonts w:ascii="Times New Roman" w:eastAsia="Times New Roman" w:hAnsi="Times New Roman" w:cs="Times New Roman"/>
          <w:sz w:val="20"/>
          <w:szCs w:val="20"/>
          <w:vertAlign w:val="superscript"/>
        </w:rPr>
        <w:t xml:space="preserve"> </w:t>
      </w:r>
      <w:r w:rsidRPr="002B6CBC">
        <w:rPr>
          <w:rFonts w:cs="Times New Roman"/>
        </w:rPr>
        <w:t>Dirigente Psicologa</w:t>
      </w:r>
      <w:r>
        <w:rPr>
          <w:rFonts w:cs="Times New Roman"/>
        </w:rPr>
        <w:t xml:space="preserve"> </w:t>
      </w:r>
      <w:r w:rsidRPr="002B6CBC">
        <w:rPr>
          <w:rFonts w:cs="Times New Roman"/>
        </w:rPr>
        <w:t>Struttura</w:t>
      </w:r>
      <w:r w:rsidR="00510552" w:rsidRPr="002B6CBC">
        <w:rPr>
          <w:rFonts w:cs="Times New Roman"/>
        </w:rPr>
        <w:t xml:space="preserve"> Operativa Semplice di Psicologia Ospedaliera</w:t>
      </w:r>
      <w:r>
        <w:rPr>
          <w:rFonts w:cs="Times New Roman"/>
        </w:rPr>
        <w:t>,</w:t>
      </w:r>
      <w:r w:rsidRPr="002B6CBC">
        <w:rPr>
          <w:rFonts w:cs="Times New Roman"/>
        </w:rPr>
        <w:t xml:space="preserve"> </w:t>
      </w:r>
      <w:r w:rsidR="00162442" w:rsidRPr="002B6CBC">
        <w:rPr>
          <w:rFonts w:cs="Times New Roman"/>
        </w:rPr>
        <w:t>Azienda Ospedaliero-Universitaria “Ospedali Riuniti” di Ancona</w:t>
      </w:r>
    </w:p>
    <w:p w14:paraId="13BC708B" w14:textId="77777777" w:rsidR="002B6CBC" w:rsidRPr="002B6CBC" w:rsidRDefault="002B6CBC" w:rsidP="002B6CBC">
      <w:pPr>
        <w:spacing w:line="240" w:lineRule="auto"/>
        <w:rPr>
          <w:rFonts w:cs="Times New Roman"/>
        </w:rPr>
      </w:pPr>
      <w:r>
        <w:rPr>
          <w:b/>
          <w:sz w:val="28"/>
          <w:szCs w:val="28"/>
          <w:vertAlign w:val="superscript"/>
        </w:rPr>
        <w:t xml:space="preserve">2 </w:t>
      </w:r>
      <w:r>
        <w:rPr>
          <w:rFonts w:cs="Times New Roman"/>
        </w:rPr>
        <w:t xml:space="preserve">Responsabile </w:t>
      </w:r>
      <w:r w:rsidRPr="002B6CBC">
        <w:rPr>
          <w:rFonts w:cs="Times New Roman"/>
        </w:rPr>
        <w:t>Struttura Operativa Semplice di Psicologia Ospedaliera</w:t>
      </w:r>
      <w:r>
        <w:rPr>
          <w:rFonts w:cs="Times New Roman"/>
        </w:rPr>
        <w:t>,</w:t>
      </w:r>
      <w:r w:rsidRPr="002B6CBC">
        <w:rPr>
          <w:rFonts w:cs="Times New Roman"/>
        </w:rPr>
        <w:t xml:space="preserve"> Azienda Ospedaliero-Universitaria “Ospedali Riuniti” di Ancona</w:t>
      </w:r>
    </w:p>
    <w:p w14:paraId="3F365199" w14:textId="77777777" w:rsidR="00A333CA" w:rsidRDefault="00A333CA" w:rsidP="002B6CBC">
      <w:pPr>
        <w:spacing w:line="240" w:lineRule="auto"/>
        <w:rPr>
          <w:rFonts w:cs="Times New Roman"/>
          <w:i/>
          <w:sz w:val="24"/>
          <w:szCs w:val="24"/>
        </w:rPr>
      </w:pPr>
    </w:p>
    <w:p w14:paraId="21E530E7" w14:textId="77777777" w:rsidR="00A333CA" w:rsidRDefault="00A333CA" w:rsidP="00021EAC">
      <w:pPr>
        <w:spacing w:line="240" w:lineRule="auto"/>
        <w:jc w:val="center"/>
        <w:rPr>
          <w:rFonts w:cs="Times New Roman"/>
          <w:i/>
          <w:sz w:val="24"/>
          <w:szCs w:val="24"/>
        </w:rPr>
      </w:pPr>
      <w:r>
        <w:rPr>
          <w:rFonts w:cs="Times New Roman"/>
          <w:i/>
          <w:sz w:val="24"/>
          <w:szCs w:val="24"/>
        </w:rPr>
        <w:t>“La più alta espressione dell’empatia è nell’accettare e non giudicare”</w:t>
      </w:r>
    </w:p>
    <w:p w14:paraId="7091CAFB" w14:textId="77777777" w:rsidR="00D430CE" w:rsidRPr="008B430B" w:rsidRDefault="00FE2E17" w:rsidP="008B430B">
      <w:pPr>
        <w:spacing w:line="240" w:lineRule="auto"/>
        <w:jc w:val="center"/>
        <w:rPr>
          <w:rFonts w:cs="Times New Roman"/>
          <w:i/>
          <w:sz w:val="24"/>
          <w:szCs w:val="24"/>
        </w:rPr>
      </w:pPr>
      <w:r>
        <w:rPr>
          <w:rFonts w:cs="Times New Roman"/>
          <w:i/>
          <w:sz w:val="24"/>
          <w:szCs w:val="24"/>
        </w:rPr>
        <w:t>(Carl Rogers)</w:t>
      </w:r>
    </w:p>
    <w:p w14:paraId="242500D0" w14:textId="77777777" w:rsidR="001330BB" w:rsidRPr="00E03E9B" w:rsidRDefault="001330BB" w:rsidP="00E03E9B">
      <w:pPr>
        <w:pStyle w:val="Paragrafoelenco"/>
        <w:numPr>
          <w:ilvl w:val="0"/>
          <w:numId w:val="19"/>
        </w:numPr>
        <w:jc w:val="both"/>
        <w:rPr>
          <w:b/>
          <w:sz w:val="24"/>
          <w:szCs w:val="24"/>
        </w:rPr>
      </w:pPr>
      <w:r w:rsidRPr="00E03E9B">
        <w:rPr>
          <w:b/>
          <w:sz w:val="24"/>
          <w:szCs w:val="24"/>
        </w:rPr>
        <w:t>Introduzione</w:t>
      </w:r>
    </w:p>
    <w:p w14:paraId="3A9CE854" w14:textId="77777777" w:rsidR="008C5763" w:rsidRDefault="008242E5" w:rsidP="008242E5">
      <w:pPr>
        <w:jc w:val="both"/>
      </w:pPr>
      <w:r w:rsidRPr="00012926">
        <w:rPr>
          <w:sz w:val="24"/>
          <w:szCs w:val="24"/>
        </w:rPr>
        <w:t xml:space="preserve">Lo Sportello d’Ascolto </w:t>
      </w:r>
      <w:r w:rsidR="00603D92">
        <w:rPr>
          <w:sz w:val="24"/>
          <w:szCs w:val="24"/>
        </w:rPr>
        <w:t xml:space="preserve">del disagio lavorativo </w:t>
      </w:r>
      <w:r w:rsidRPr="00012926">
        <w:rPr>
          <w:sz w:val="24"/>
          <w:szCs w:val="24"/>
        </w:rPr>
        <w:t>nasce</w:t>
      </w:r>
      <w:r>
        <w:rPr>
          <w:sz w:val="24"/>
          <w:szCs w:val="24"/>
        </w:rPr>
        <w:t xml:space="preserve"> nel </w:t>
      </w:r>
      <w:proofErr w:type="gramStart"/>
      <w:r>
        <w:rPr>
          <w:sz w:val="24"/>
          <w:szCs w:val="24"/>
        </w:rPr>
        <w:t>Marzo</w:t>
      </w:r>
      <w:proofErr w:type="gramEnd"/>
      <w:r>
        <w:rPr>
          <w:sz w:val="24"/>
          <w:szCs w:val="24"/>
        </w:rPr>
        <w:t xml:space="preserve"> 2017</w:t>
      </w:r>
      <w:r w:rsidRPr="00012926">
        <w:rPr>
          <w:sz w:val="24"/>
          <w:szCs w:val="24"/>
        </w:rPr>
        <w:t xml:space="preserve"> come servizio</w:t>
      </w:r>
      <w:r>
        <w:rPr>
          <w:sz w:val="24"/>
          <w:szCs w:val="24"/>
        </w:rPr>
        <w:t xml:space="preserve"> psicologico </w:t>
      </w:r>
      <w:r w:rsidR="00BF62CF">
        <w:rPr>
          <w:sz w:val="24"/>
          <w:szCs w:val="24"/>
        </w:rPr>
        <w:t>di diagnosi, supporto e orientamento per</w:t>
      </w:r>
      <w:r w:rsidR="00F539EB">
        <w:rPr>
          <w:sz w:val="24"/>
          <w:szCs w:val="24"/>
        </w:rPr>
        <w:t xml:space="preserve"> i lavoratori interni all’Azienda Ospedaliero-Universitaria</w:t>
      </w:r>
      <w:r w:rsidR="00F33FA2">
        <w:rPr>
          <w:sz w:val="24"/>
          <w:szCs w:val="24"/>
        </w:rPr>
        <w:t xml:space="preserve"> </w:t>
      </w:r>
      <w:r w:rsidRPr="00012926">
        <w:rPr>
          <w:sz w:val="24"/>
          <w:szCs w:val="24"/>
        </w:rPr>
        <w:t xml:space="preserve">che </w:t>
      </w:r>
      <w:r w:rsidR="007E419E">
        <w:rPr>
          <w:sz w:val="24"/>
          <w:szCs w:val="24"/>
        </w:rPr>
        <w:t>si trovino a vivere</w:t>
      </w:r>
      <w:r>
        <w:rPr>
          <w:sz w:val="24"/>
          <w:szCs w:val="24"/>
        </w:rPr>
        <w:t xml:space="preserve"> situazioni di disagio lavorativo</w:t>
      </w:r>
      <w:r w:rsidR="007E419E">
        <w:rPr>
          <w:sz w:val="24"/>
          <w:szCs w:val="24"/>
        </w:rPr>
        <w:t xml:space="preserve"> di varia natura</w:t>
      </w:r>
      <w:r>
        <w:rPr>
          <w:sz w:val="24"/>
          <w:szCs w:val="24"/>
        </w:rPr>
        <w:t>.</w:t>
      </w:r>
      <w:r w:rsidRPr="00012926">
        <w:rPr>
          <w:sz w:val="24"/>
          <w:szCs w:val="24"/>
        </w:rPr>
        <w:t xml:space="preserve"> Il modello </w:t>
      </w:r>
      <w:r>
        <w:rPr>
          <w:sz w:val="24"/>
          <w:szCs w:val="24"/>
        </w:rPr>
        <w:t>operativo</w:t>
      </w:r>
      <w:r w:rsidRPr="00012926">
        <w:rPr>
          <w:sz w:val="24"/>
          <w:szCs w:val="24"/>
        </w:rPr>
        <w:t xml:space="preserve"> è frutto di un’analisi di differenti modelli </w:t>
      </w:r>
      <w:r>
        <w:rPr>
          <w:sz w:val="24"/>
          <w:szCs w:val="24"/>
        </w:rPr>
        <w:t>già attivi presso</w:t>
      </w:r>
      <w:r w:rsidRPr="00012926">
        <w:rPr>
          <w:sz w:val="24"/>
          <w:szCs w:val="24"/>
        </w:rPr>
        <w:t xml:space="preserve"> strutture </w:t>
      </w:r>
      <w:r>
        <w:rPr>
          <w:sz w:val="24"/>
          <w:szCs w:val="24"/>
        </w:rPr>
        <w:t>pubbliche e s</w:t>
      </w:r>
      <w:r w:rsidRPr="00012926">
        <w:rPr>
          <w:sz w:val="24"/>
          <w:szCs w:val="24"/>
        </w:rPr>
        <w:t xml:space="preserve">anitarie </w:t>
      </w:r>
      <w:r>
        <w:rPr>
          <w:sz w:val="24"/>
          <w:szCs w:val="24"/>
        </w:rPr>
        <w:t xml:space="preserve">del territorio nazionale ed è stato adattato allo specifico contesto </w:t>
      </w:r>
      <w:r w:rsidR="00BF62CF">
        <w:rPr>
          <w:sz w:val="24"/>
          <w:szCs w:val="24"/>
        </w:rPr>
        <w:t>organizzativo</w:t>
      </w:r>
      <w:r w:rsidR="00B21549">
        <w:rPr>
          <w:sz w:val="24"/>
          <w:szCs w:val="24"/>
        </w:rPr>
        <w:t xml:space="preserve">, che si distingue per i seguenti aspetti: </w:t>
      </w:r>
      <w:r w:rsidR="00963147">
        <w:rPr>
          <w:sz w:val="24"/>
          <w:szCs w:val="24"/>
        </w:rPr>
        <w:t>l’</w:t>
      </w:r>
      <w:r w:rsidR="00B21549">
        <w:rPr>
          <w:sz w:val="24"/>
          <w:szCs w:val="24"/>
        </w:rPr>
        <w:t>integrazione con</w:t>
      </w:r>
      <w:r w:rsidR="00551417">
        <w:rPr>
          <w:sz w:val="24"/>
          <w:szCs w:val="24"/>
        </w:rPr>
        <w:t xml:space="preserve"> la facoltà di Medicina </w:t>
      </w:r>
      <w:r w:rsidR="00963147">
        <w:rPr>
          <w:sz w:val="24"/>
          <w:szCs w:val="24"/>
        </w:rPr>
        <w:t>e Chirurgia per attività di ricerca, assistenza e didattica</w:t>
      </w:r>
      <w:r w:rsidR="00551417">
        <w:rPr>
          <w:sz w:val="24"/>
          <w:szCs w:val="24"/>
        </w:rPr>
        <w:t>;</w:t>
      </w:r>
      <w:r w:rsidR="00B21549">
        <w:rPr>
          <w:sz w:val="24"/>
          <w:szCs w:val="24"/>
        </w:rPr>
        <w:t xml:space="preserve"> </w:t>
      </w:r>
      <w:r w:rsidR="00963147">
        <w:rPr>
          <w:sz w:val="24"/>
          <w:szCs w:val="24"/>
        </w:rPr>
        <w:t xml:space="preserve">l’ </w:t>
      </w:r>
      <w:r w:rsidR="00551417">
        <w:rPr>
          <w:sz w:val="24"/>
          <w:szCs w:val="24"/>
        </w:rPr>
        <w:t>articolazione in due sedi ospedaliere</w:t>
      </w:r>
      <w:r w:rsidR="009456CC">
        <w:rPr>
          <w:sz w:val="24"/>
          <w:szCs w:val="24"/>
        </w:rPr>
        <w:t xml:space="preserve"> (un polo mono-specialistico pediatrico e un polo che unisce l’ospedale ad orientamento universitario e quello mono-specialistico cardiologico); la fusione di tre strutture ospedaliere un tempo distinte (Umberto I, Lancisi, Salesi) e che tutt’ora mantengono in parte una propria cultura organizzativa</w:t>
      </w:r>
      <w:r w:rsidR="00551417">
        <w:rPr>
          <w:sz w:val="24"/>
          <w:szCs w:val="24"/>
        </w:rPr>
        <w:t xml:space="preserve">; </w:t>
      </w:r>
      <w:r w:rsidR="00963147">
        <w:rPr>
          <w:sz w:val="24"/>
          <w:szCs w:val="24"/>
        </w:rPr>
        <w:t>l’</w:t>
      </w:r>
      <w:r w:rsidR="00B21549">
        <w:rPr>
          <w:sz w:val="24"/>
          <w:szCs w:val="24"/>
        </w:rPr>
        <w:t>alta specializzazione e complessità assistenziale</w:t>
      </w:r>
      <w:r w:rsidR="008C5763">
        <w:rPr>
          <w:sz w:val="24"/>
          <w:szCs w:val="24"/>
        </w:rPr>
        <w:t xml:space="preserve"> [1-5]</w:t>
      </w:r>
      <w:r w:rsidRPr="00012926">
        <w:rPr>
          <w:sz w:val="24"/>
          <w:szCs w:val="24"/>
        </w:rPr>
        <w:t>.</w:t>
      </w:r>
      <w:r w:rsidR="00B21549" w:rsidRPr="00B21549">
        <w:t xml:space="preserve"> </w:t>
      </w:r>
    </w:p>
    <w:p w14:paraId="3089C445" w14:textId="77777777" w:rsidR="004A4EF1" w:rsidRPr="00162442" w:rsidRDefault="004A4EF1" w:rsidP="008242E5">
      <w:pPr>
        <w:jc w:val="both"/>
      </w:pPr>
      <w:r w:rsidRPr="004A4EF1">
        <w:rPr>
          <w:sz w:val="24"/>
          <w:szCs w:val="24"/>
        </w:rPr>
        <w:t>Il bacino di utenza</w:t>
      </w:r>
      <w:r w:rsidR="00963147">
        <w:rPr>
          <w:sz w:val="24"/>
          <w:szCs w:val="24"/>
        </w:rPr>
        <w:t xml:space="preserve"> dello Sportello</w:t>
      </w:r>
      <w:r w:rsidRPr="004A4EF1">
        <w:rPr>
          <w:sz w:val="24"/>
          <w:szCs w:val="24"/>
        </w:rPr>
        <w:t xml:space="preserve"> comprende 3731 unità di personale</w:t>
      </w:r>
      <w:r w:rsidR="000A3175">
        <w:rPr>
          <w:sz w:val="24"/>
          <w:szCs w:val="24"/>
        </w:rPr>
        <w:t>, di cui 3611 del sistema sanitario nazionale e 120 dell’Università in convenzione assistenziale.</w:t>
      </w:r>
      <w:r w:rsidR="00963147">
        <w:rPr>
          <w:sz w:val="24"/>
          <w:szCs w:val="24"/>
        </w:rPr>
        <w:t xml:space="preserve"> A questi vanno aggiunti </w:t>
      </w:r>
      <w:r w:rsidR="00DB45D5">
        <w:rPr>
          <w:sz w:val="24"/>
          <w:szCs w:val="24"/>
        </w:rPr>
        <w:t xml:space="preserve">590 </w:t>
      </w:r>
      <w:r w:rsidR="00963147">
        <w:rPr>
          <w:sz w:val="24"/>
          <w:szCs w:val="24"/>
        </w:rPr>
        <w:t>medici in formazione specialistica e una cinquantina di lavoratori titolari di borse di studio e contratti di collaborazione.</w:t>
      </w:r>
    </w:p>
    <w:p w14:paraId="303B582B" w14:textId="77777777" w:rsidR="00E03E9B" w:rsidRPr="00E03E9B" w:rsidRDefault="00E03E9B" w:rsidP="00E03E9B">
      <w:pPr>
        <w:pStyle w:val="Paragrafoelenco"/>
        <w:numPr>
          <w:ilvl w:val="0"/>
          <w:numId w:val="19"/>
        </w:numPr>
        <w:jc w:val="both"/>
        <w:rPr>
          <w:b/>
          <w:sz w:val="24"/>
          <w:szCs w:val="24"/>
        </w:rPr>
      </w:pPr>
      <w:r w:rsidRPr="00E03E9B">
        <w:rPr>
          <w:b/>
          <w:sz w:val="24"/>
          <w:szCs w:val="24"/>
        </w:rPr>
        <w:t>Organizzazione del servizio</w:t>
      </w:r>
    </w:p>
    <w:p w14:paraId="6FB23FF0" w14:textId="77777777" w:rsidR="00F33FA2" w:rsidRPr="00012926" w:rsidRDefault="00FD57D6" w:rsidP="008242E5">
      <w:pPr>
        <w:jc w:val="both"/>
        <w:rPr>
          <w:rFonts w:cstheme="minorHAnsi"/>
          <w:sz w:val="24"/>
          <w:szCs w:val="24"/>
        </w:rPr>
      </w:pPr>
      <w:r w:rsidRPr="00FD57D6">
        <w:rPr>
          <w:sz w:val="24"/>
          <w:szCs w:val="24"/>
        </w:rPr>
        <w:t xml:space="preserve">L’accesso al servizio può avvenire tramite richiesta spontanea del dipendente o </w:t>
      </w:r>
      <w:r w:rsidR="00E310F7">
        <w:rPr>
          <w:sz w:val="24"/>
          <w:szCs w:val="24"/>
        </w:rPr>
        <w:t>invio</w:t>
      </w:r>
      <w:r w:rsidRPr="00FD57D6">
        <w:rPr>
          <w:sz w:val="24"/>
          <w:szCs w:val="24"/>
        </w:rPr>
        <w:t xml:space="preserve"> </w:t>
      </w:r>
      <w:r>
        <w:rPr>
          <w:sz w:val="24"/>
          <w:szCs w:val="24"/>
        </w:rPr>
        <w:t xml:space="preserve">da parte del medico competente </w:t>
      </w:r>
      <w:r w:rsidRPr="00FD57D6">
        <w:rPr>
          <w:sz w:val="24"/>
          <w:szCs w:val="24"/>
        </w:rPr>
        <w:t xml:space="preserve">nell’ambito della sorveglianza sanitaria (richiesta diretta del dipendente o </w:t>
      </w:r>
      <w:r>
        <w:rPr>
          <w:sz w:val="24"/>
          <w:szCs w:val="24"/>
        </w:rPr>
        <w:t>visita</w:t>
      </w:r>
      <w:r w:rsidRPr="00FD57D6">
        <w:rPr>
          <w:sz w:val="24"/>
          <w:szCs w:val="24"/>
        </w:rPr>
        <w:t xml:space="preserve"> periodica</w:t>
      </w:r>
      <w:r>
        <w:rPr>
          <w:sz w:val="24"/>
          <w:szCs w:val="24"/>
        </w:rPr>
        <w:t xml:space="preserve">, </w:t>
      </w:r>
      <w:proofErr w:type="spellStart"/>
      <w:r w:rsidRPr="00FD57D6">
        <w:rPr>
          <w:sz w:val="24"/>
          <w:szCs w:val="24"/>
        </w:rPr>
        <w:t>D.Lgs</w:t>
      </w:r>
      <w:proofErr w:type="spellEnd"/>
      <w:r w:rsidRPr="00FD57D6">
        <w:rPr>
          <w:sz w:val="24"/>
          <w:szCs w:val="24"/>
        </w:rPr>
        <w:t xml:space="preserve"> 81/08)</w:t>
      </w:r>
      <w:r>
        <w:rPr>
          <w:sz w:val="24"/>
          <w:szCs w:val="24"/>
        </w:rPr>
        <w:t>, oppure su indicazione di altre figure che hanno rilevato una particolare condizione di disagio lavorativo (RLS, Resp</w:t>
      </w:r>
      <w:r w:rsidR="00E310F7">
        <w:rPr>
          <w:sz w:val="24"/>
          <w:szCs w:val="24"/>
        </w:rPr>
        <w:t xml:space="preserve">onsabili del personale, etc..). </w:t>
      </w:r>
      <w:r w:rsidR="00BF62CF" w:rsidRPr="00BF62CF">
        <w:rPr>
          <w:sz w:val="24"/>
          <w:szCs w:val="24"/>
        </w:rPr>
        <w:t>S</w:t>
      </w:r>
      <w:r w:rsidR="008242E5" w:rsidRPr="00BF62CF">
        <w:rPr>
          <w:sz w:val="24"/>
          <w:szCs w:val="24"/>
        </w:rPr>
        <w:t>o</w:t>
      </w:r>
      <w:r w:rsidR="008242E5" w:rsidRPr="00012926">
        <w:rPr>
          <w:sz w:val="24"/>
          <w:szCs w:val="24"/>
        </w:rPr>
        <w:t xml:space="preserve">no previsti indicativamente </w:t>
      </w:r>
      <w:r w:rsidR="00E310F7">
        <w:rPr>
          <w:sz w:val="24"/>
          <w:szCs w:val="24"/>
        </w:rPr>
        <w:t>tre</w:t>
      </w:r>
      <w:r w:rsidR="008242E5" w:rsidRPr="00012926">
        <w:rPr>
          <w:sz w:val="24"/>
          <w:szCs w:val="24"/>
        </w:rPr>
        <w:t xml:space="preserve"> </w:t>
      </w:r>
      <w:r w:rsidR="00BF62CF">
        <w:rPr>
          <w:sz w:val="24"/>
          <w:szCs w:val="24"/>
        </w:rPr>
        <w:t>accessi per la fase diagnostica</w:t>
      </w:r>
      <w:r w:rsidR="008242E5" w:rsidRPr="00012926">
        <w:rPr>
          <w:sz w:val="24"/>
          <w:szCs w:val="24"/>
        </w:rPr>
        <w:t xml:space="preserve"> e fino a </w:t>
      </w:r>
      <w:r w:rsidR="00E310F7">
        <w:rPr>
          <w:sz w:val="24"/>
          <w:szCs w:val="24"/>
        </w:rPr>
        <w:t>cinque</w:t>
      </w:r>
      <w:r w:rsidR="008242E5" w:rsidRPr="00012926">
        <w:rPr>
          <w:sz w:val="24"/>
          <w:szCs w:val="24"/>
        </w:rPr>
        <w:t xml:space="preserve"> per </w:t>
      </w:r>
      <w:r w:rsidR="00BF62CF">
        <w:rPr>
          <w:sz w:val="24"/>
          <w:szCs w:val="24"/>
        </w:rPr>
        <w:t xml:space="preserve">la fase di orientamento </w:t>
      </w:r>
      <w:r w:rsidR="00E310F7">
        <w:rPr>
          <w:sz w:val="24"/>
          <w:szCs w:val="24"/>
        </w:rPr>
        <w:t>o</w:t>
      </w:r>
      <w:r w:rsidR="00BF62CF">
        <w:rPr>
          <w:sz w:val="24"/>
          <w:szCs w:val="24"/>
        </w:rPr>
        <w:t xml:space="preserve"> intervento</w:t>
      </w:r>
      <w:r w:rsidR="008242E5" w:rsidRPr="00012926">
        <w:rPr>
          <w:sz w:val="24"/>
          <w:szCs w:val="24"/>
        </w:rPr>
        <w:t>.</w:t>
      </w:r>
      <w:r w:rsidR="008242E5">
        <w:rPr>
          <w:sz w:val="24"/>
          <w:szCs w:val="24"/>
        </w:rPr>
        <w:t xml:space="preserve"> </w:t>
      </w:r>
      <w:r w:rsidR="008242E5" w:rsidRPr="00012926">
        <w:rPr>
          <w:rFonts w:cstheme="minorHAnsi"/>
          <w:sz w:val="24"/>
          <w:szCs w:val="24"/>
        </w:rPr>
        <w:t xml:space="preserve">Il numero e la frequenza dei colloqui </w:t>
      </w:r>
      <w:r w:rsidR="00BF62CF">
        <w:rPr>
          <w:rFonts w:cstheme="minorHAnsi"/>
          <w:sz w:val="24"/>
          <w:szCs w:val="24"/>
        </w:rPr>
        <w:t xml:space="preserve">sono comunque </w:t>
      </w:r>
      <w:r w:rsidR="008242E5" w:rsidRPr="00012926">
        <w:rPr>
          <w:rFonts w:cstheme="minorHAnsi"/>
          <w:sz w:val="24"/>
          <w:szCs w:val="24"/>
        </w:rPr>
        <w:t>adeguati al caso specifico.</w:t>
      </w:r>
      <w:r w:rsidR="00BF62CF">
        <w:rPr>
          <w:rFonts w:cstheme="minorHAnsi"/>
          <w:sz w:val="24"/>
          <w:szCs w:val="24"/>
        </w:rPr>
        <w:t xml:space="preserve"> Al termine del percorso sono previsti incon</w:t>
      </w:r>
      <w:r w:rsidR="001330BB">
        <w:rPr>
          <w:rFonts w:cstheme="minorHAnsi"/>
          <w:sz w:val="24"/>
          <w:szCs w:val="24"/>
        </w:rPr>
        <w:t>tri di follow-up a 1, 3, 6 mesi e</w:t>
      </w:r>
      <w:r w:rsidR="00BF62CF">
        <w:rPr>
          <w:rFonts w:cstheme="minorHAnsi"/>
          <w:sz w:val="24"/>
          <w:szCs w:val="24"/>
        </w:rPr>
        <w:t xml:space="preserve"> 1 anno</w:t>
      </w:r>
      <w:r w:rsidR="001330BB">
        <w:rPr>
          <w:rFonts w:cstheme="minorHAnsi"/>
          <w:sz w:val="24"/>
          <w:szCs w:val="24"/>
        </w:rPr>
        <w:t xml:space="preserve"> </w:t>
      </w:r>
      <w:r w:rsidR="001330BB">
        <w:rPr>
          <w:sz w:val="24"/>
          <w:szCs w:val="24"/>
        </w:rPr>
        <w:t>per</w:t>
      </w:r>
      <w:r w:rsidR="001330BB" w:rsidRPr="00012926">
        <w:rPr>
          <w:sz w:val="24"/>
          <w:szCs w:val="24"/>
        </w:rPr>
        <w:t xml:space="preserve"> valutare l’esito dell’intervento</w:t>
      </w:r>
      <w:r w:rsidR="00BF62CF">
        <w:rPr>
          <w:rFonts w:cstheme="minorHAnsi"/>
          <w:sz w:val="24"/>
          <w:szCs w:val="24"/>
        </w:rPr>
        <w:t>.</w:t>
      </w:r>
    </w:p>
    <w:p w14:paraId="244BBD9F" w14:textId="77777777" w:rsidR="008242E5" w:rsidRPr="008359F0" w:rsidRDefault="00BF62CF" w:rsidP="00A9700F">
      <w:pPr>
        <w:jc w:val="both"/>
        <w:rPr>
          <w:color w:val="FF0000"/>
          <w:sz w:val="24"/>
          <w:szCs w:val="24"/>
        </w:rPr>
      </w:pPr>
      <w:r w:rsidRPr="00BF62CF">
        <w:rPr>
          <w:sz w:val="24"/>
          <w:szCs w:val="24"/>
        </w:rPr>
        <w:t>La fase diagnostica</w:t>
      </w:r>
      <w:r w:rsidRPr="00BF62CF">
        <w:rPr>
          <w:b/>
          <w:sz w:val="24"/>
          <w:szCs w:val="24"/>
        </w:rPr>
        <w:t xml:space="preserve"> </w:t>
      </w:r>
      <w:r>
        <w:rPr>
          <w:sz w:val="24"/>
          <w:szCs w:val="24"/>
        </w:rPr>
        <w:t>è finalizzata all</w:t>
      </w:r>
      <w:r w:rsidR="008242E5" w:rsidRPr="00012926">
        <w:rPr>
          <w:sz w:val="24"/>
          <w:szCs w:val="24"/>
        </w:rPr>
        <w:t xml:space="preserve">’analisi della domanda rispetto al bisogno </w:t>
      </w:r>
      <w:r>
        <w:rPr>
          <w:sz w:val="24"/>
          <w:szCs w:val="24"/>
        </w:rPr>
        <w:t xml:space="preserve">espresso e alla comprensione del disagio all’interno del funzionamento globale della persona </w:t>
      </w:r>
      <w:r w:rsidR="001330BB">
        <w:rPr>
          <w:sz w:val="24"/>
          <w:szCs w:val="24"/>
        </w:rPr>
        <w:t>nella specifica fase del ciclo di vita</w:t>
      </w:r>
      <w:r w:rsidR="00DB45D5">
        <w:rPr>
          <w:sz w:val="24"/>
          <w:szCs w:val="24"/>
        </w:rPr>
        <w:t xml:space="preserve"> che sta attraversando</w:t>
      </w:r>
      <w:r w:rsidR="008242E5" w:rsidRPr="00012926">
        <w:rPr>
          <w:sz w:val="24"/>
          <w:szCs w:val="24"/>
        </w:rPr>
        <w:t>.</w:t>
      </w:r>
      <w:r w:rsidR="00F33FA2">
        <w:rPr>
          <w:sz w:val="24"/>
          <w:szCs w:val="24"/>
        </w:rPr>
        <w:t xml:space="preserve"> </w:t>
      </w:r>
      <w:r w:rsidR="00B22FC2">
        <w:rPr>
          <w:sz w:val="24"/>
          <w:szCs w:val="24"/>
        </w:rPr>
        <w:t xml:space="preserve">Si </w:t>
      </w:r>
      <w:r w:rsidR="008242E5" w:rsidRPr="00012926">
        <w:rPr>
          <w:sz w:val="24"/>
          <w:szCs w:val="24"/>
        </w:rPr>
        <w:t>avvale de</w:t>
      </w:r>
      <w:r>
        <w:rPr>
          <w:sz w:val="24"/>
          <w:szCs w:val="24"/>
        </w:rPr>
        <w:t xml:space="preserve">l colloquio psicologico-clinico e di strumenti di </w:t>
      </w:r>
      <w:r>
        <w:rPr>
          <w:sz w:val="24"/>
          <w:szCs w:val="24"/>
        </w:rPr>
        <w:lastRenderedPageBreak/>
        <w:t xml:space="preserve">valutazione psicodiagnostica </w:t>
      </w:r>
      <w:r w:rsidRPr="00A20E5B">
        <w:rPr>
          <w:color w:val="000000" w:themeColor="text1"/>
          <w:sz w:val="24"/>
          <w:szCs w:val="24"/>
        </w:rPr>
        <w:t xml:space="preserve">di primo e secondo livello </w:t>
      </w:r>
      <w:r w:rsidR="001330BB" w:rsidRPr="00A20E5B">
        <w:rPr>
          <w:color w:val="000000" w:themeColor="text1"/>
          <w:sz w:val="24"/>
          <w:szCs w:val="24"/>
        </w:rPr>
        <w:t>finalizzati</w:t>
      </w:r>
      <w:r w:rsidRPr="00A20E5B">
        <w:rPr>
          <w:color w:val="000000" w:themeColor="text1"/>
          <w:sz w:val="24"/>
          <w:szCs w:val="24"/>
        </w:rPr>
        <w:t xml:space="preserve"> ad esplorare differenti dimensioni del disagio. </w:t>
      </w:r>
      <w:r w:rsidR="002968BB" w:rsidRPr="00A20E5B">
        <w:rPr>
          <w:color w:val="000000" w:themeColor="text1"/>
          <w:sz w:val="24"/>
          <w:szCs w:val="24"/>
        </w:rPr>
        <w:t xml:space="preserve">Lo screening inziale si avvale di una scheda anamnestica e dei seguenti strumenti: </w:t>
      </w:r>
      <w:r w:rsidR="0093242E" w:rsidRPr="00A20E5B">
        <w:rPr>
          <w:color w:val="000000" w:themeColor="text1"/>
          <w:sz w:val="24"/>
          <w:szCs w:val="24"/>
        </w:rPr>
        <w:t xml:space="preserve">il </w:t>
      </w:r>
      <w:r w:rsidR="002968BB" w:rsidRPr="00A20E5B">
        <w:rPr>
          <w:color w:val="000000" w:themeColor="text1"/>
          <w:sz w:val="24"/>
          <w:szCs w:val="24"/>
        </w:rPr>
        <w:t xml:space="preserve">General </w:t>
      </w:r>
      <w:proofErr w:type="spellStart"/>
      <w:r w:rsidR="002968BB" w:rsidRPr="00A20E5B">
        <w:rPr>
          <w:color w:val="000000" w:themeColor="text1"/>
          <w:sz w:val="24"/>
          <w:szCs w:val="24"/>
        </w:rPr>
        <w:t>Health</w:t>
      </w:r>
      <w:proofErr w:type="spellEnd"/>
      <w:r w:rsidR="002968BB" w:rsidRPr="00A20E5B">
        <w:rPr>
          <w:color w:val="000000" w:themeColor="text1"/>
          <w:sz w:val="24"/>
          <w:szCs w:val="24"/>
        </w:rPr>
        <w:t xml:space="preserve"> Questionnaire</w:t>
      </w:r>
      <w:r w:rsidR="0046062B" w:rsidRPr="00A20E5B">
        <w:rPr>
          <w:color w:val="000000" w:themeColor="text1"/>
          <w:sz w:val="24"/>
          <w:szCs w:val="24"/>
        </w:rPr>
        <w:t>-12 items</w:t>
      </w:r>
      <w:r w:rsidR="002968BB" w:rsidRPr="00A20E5B">
        <w:rPr>
          <w:color w:val="000000" w:themeColor="text1"/>
          <w:sz w:val="24"/>
          <w:szCs w:val="24"/>
        </w:rPr>
        <w:t xml:space="preserve"> (GHQ</w:t>
      </w:r>
      <w:r w:rsidR="0046062B" w:rsidRPr="00A20E5B">
        <w:rPr>
          <w:color w:val="000000" w:themeColor="text1"/>
          <w:sz w:val="24"/>
          <w:szCs w:val="24"/>
        </w:rPr>
        <w:t>-12</w:t>
      </w:r>
      <w:r w:rsidR="002968BB" w:rsidRPr="00A20E5B">
        <w:rPr>
          <w:color w:val="000000" w:themeColor="text1"/>
          <w:sz w:val="24"/>
          <w:szCs w:val="24"/>
        </w:rPr>
        <w:t>)</w:t>
      </w:r>
      <w:r w:rsidR="0093242E" w:rsidRPr="00A20E5B">
        <w:rPr>
          <w:color w:val="000000" w:themeColor="text1"/>
          <w:sz w:val="24"/>
          <w:szCs w:val="24"/>
        </w:rPr>
        <w:t xml:space="preserve"> per la valutazione </w:t>
      </w:r>
      <w:r w:rsidR="00D60CBE" w:rsidRPr="00A20E5B">
        <w:rPr>
          <w:color w:val="000000" w:themeColor="text1"/>
          <w:sz w:val="24"/>
          <w:szCs w:val="24"/>
        </w:rPr>
        <w:t>dei</w:t>
      </w:r>
      <w:r w:rsidR="0093242E" w:rsidRPr="00A20E5B">
        <w:rPr>
          <w:color w:val="000000" w:themeColor="text1"/>
          <w:sz w:val="24"/>
          <w:szCs w:val="24"/>
        </w:rPr>
        <w:t xml:space="preserve"> patterns di adattamento associati al distress;</w:t>
      </w:r>
      <w:r w:rsidR="002968BB" w:rsidRPr="00A20E5B">
        <w:rPr>
          <w:color w:val="000000" w:themeColor="text1"/>
          <w:sz w:val="24"/>
          <w:szCs w:val="24"/>
        </w:rPr>
        <w:t xml:space="preserve"> </w:t>
      </w:r>
      <w:r w:rsidR="0093242E" w:rsidRPr="00A20E5B">
        <w:rPr>
          <w:color w:val="000000" w:themeColor="text1"/>
          <w:sz w:val="24"/>
          <w:szCs w:val="24"/>
        </w:rPr>
        <w:t xml:space="preserve">il 9-item </w:t>
      </w:r>
      <w:proofErr w:type="spellStart"/>
      <w:r w:rsidR="0093242E" w:rsidRPr="00A20E5B">
        <w:rPr>
          <w:color w:val="000000" w:themeColor="text1"/>
          <w:sz w:val="24"/>
          <w:szCs w:val="24"/>
        </w:rPr>
        <w:t>Patient</w:t>
      </w:r>
      <w:proofErr w:type="spellEnd"/>
      <w:r w:rsidR="0093242E" w:rsidRPr="00A20E5B">
        <w:rPr>
          <w:color w:val="000000" w:themeColor="text1"/>
          <w:sz w:val="24"/>
          <w:szCs w:val="24"/>
        </w:rPr>
        <w:t xml:space="preserve"> </w:t>
      </w:r>
      <w:proofErr w:type="spellStart"/>
      <w:r w:rsidR="0093242E" w:rsidRPr="00A20E5B">
        <w:rPr>
          <w:color w:val="000000" w:themeColor="text1"/>
          <w:sz w:val="24"/>
          <w:szCs w:val="24"/>
        </w:rPr>
        <w:t>Health</w:t>
      </w:r>
      <w:proofErr w:type="spellEnd"/>
      <w:r w:rsidR="0093242E" w:rsidRPr="00A20E5B">
        <w:rPr>
          <w:color w:val="000000" w:themeColor="text1"/>
          <w:sz w:val="24"/>
          <w:szCs w:val="24"/>
        </w:rPr>
        <w:t xml:space="preserve"> </w:t>
      </w:r>
      <w:proofErr w:type="spellStart"/>
      <w:r w:rsidR="0093242E" w:rsidRPr="00A20E5B">
        <w:rPr>
          <w:color w:val="000000" w:themeColor="text1"/>
          <w:sz w:val="24"/>
          <w:szCs w:val="24"/>
        </w:rPr>
        <w:t>Questionnaire</w:t>
      </w:r>
      <w:proofErr w:type="spellEnd"/>
      <w:r w:rsidR="0093242E" w:rsidRPr="00A20E5B">
        <w:rPr>
          <w:color w:val="000000" w:themeColor="text1"/>
          <w:sz w:val="24"/>
          <w:szCs w:val="24"/>
        </w:rPr>
        <w:t xml:space="preserve"> (</w:t>
      </w:r>
      <w:r w:rsidR="002968BB" w:rsidRPr="00A20E5B">
        <w:rPr>
          <w:color w:val="000000" w:themeColor="text1"/>
          <w:sz w:val="24"/>
          <w:szCs w:val="24"/>
        </w:rPr>
        <w:t>PHQ-9</w:t>
      </w:r>
      <w:r w:rsidR="0093242E" w:rsidRPr="00A20E5B">
        <w:rPr>
          <w:color w:val="000000" w:themeColor="text1"/>
          <w:sz w:val="24"/>
          <w:szCs w:val="24"/>
        </w:rPr>
        <w:t xml:space="preserve">) e il 7-item </w:t>
      </w:r>
      <w:proofErr w:type="spellStart"/>
      <w:r w:rsidR="0093242E" w:rsidRPr="00A20E5B">
        <w:rPr>
          <w:color w:val="000000" w:themeColor="text1"/>
          <w:sz w:val="24"/>
          <w:szCs w:val="24"/>
        </w:rPr>
        <w:t>Generalized</w:t>
      </w:r>
      <w:proofErr w:type="spellEnd"/>
      <w:r w:rsidR="0093242E" w:rsidRPr="00A20E5B">
        <w:rPr>
          <w:color w:val="000000" w:themeColor="text1"/>
          <w:sz w:val="24"/>
          <w:szCs w:val="24"/>
        </w:rPr>
        <w:t xml:space="preserve"> </w:t>
      </w:r>
      <w:proofErr w:type="spellStart"/>
      <w:r w:rsidR="0093242E" w:rsidRPr="00A20E5B">
        <w:rPr>
          <w:color w:val="000000" w:themeColor="text1"/>
          <w:sz w:val="24"/>
          <w:szCs w:val="24"/>
        </w:rPr>
        <w:t>Anxiety</w:t>
      </w:r>
      <w:proofErr w:type="spellEnd"/>
      <w:r w:rsidR="0093242E" w:rsidRPr="00A20E5B">
        <w:rPr>
          <w:color w:val="000000" w:themeColor="text1"/>
          <w:sz w:val="24"/>
          <w:szCs w:val="24"/>
        </w:rPr>
        <w:t xml:space="preserve"> Disorder (</w:t>
      </w:r>
      <w:r w:rsidR="002968BB" w:rsidRPr="00A20E5B">
        <w:rPr>
          <w:color w:val="000000" w:themeColor="text1"/>
          <w:sz w:val="24"/>
          <w:szCs w:val="24"/>
        </w:rPr>
        <w:t>GAD-7</w:t>
      </w:r>
      <w:r w:rsidR="0093242E" w:rsidRPr="00A20E5B">
        <w:rPr>
          <w:color w:val="000000" w:themeColor="text1"/>
          <w:sz w:val="24"/>
          <w:szCs w:val="24"/>
        </w:rPr>
        <w:t>),</w:t>
      </w:r>
      <w:r w:rsidR="002968BB" w:rsidRPr="00A20E5B">
        <w:rPr>
          <w:color w:val="000000" w:themeColor="text1"/>
          <w:sz w:val="24"/>
          <w:szCs w:val="24"/>
        </w:rPr>
        <w:t xml:space="preserve"> </w:t>
      </w:r>
      <w:r w:rsidR="0093242E" w:rsidRPr="00A20E5B">
        <w:rPr>
          <w:color w:val="000000" w:themeColor="text1"/>
          <w:sz w:val="24"/>
          <w:szCs w:val="24"/>
        </w:rPr>
        <w:t xml:space="preserve">rispettivamente </w:t>
      </w:r>
      <w:r w:rsidR="002968BB" w:rsidRPr="00A20E5B">
        <w:rPr>
          <w:color w:val="000000" w:themeColor="text1"/>
          <w:sz w:val="24"/>
          <w:szCs w:val="24"/>
        </w:rPr>
        <w:t xml:space="preserve">per la </w:t>
      </w:r>
      <w:r w:rsidR="0093242E" w:rsidRPr="00A20E5B">
        <w:rPr>
          <w:color w:val="000000" w:themeColor="text1"/>
          <w:sz w:val="24"/>
          <w:szCs w:val="24"/>
        </w:rPr>
        <w:t>valutazione dei sintomi di depressione e ansia</w:t>
      </w:r>
      <w:r w:rsidR="005C065F" w:rsidRPr="00A20E5B">
        <w:rPr>
          <w:color w:val="000000" w:themeColor="text1"/>
          <w:sz w:val="24"/>
          <w:szCs w:val="24"/>
        </w:rPr>
        <w:t xml:space="preserve"> nel recente periodo</w:t>
      </w:r>
      <w:r w:rsidR="0093242E" w:rsidRPr="00A20E5B">
        <w:rPr>
          <w:color w:val="000000" w:themeColor="text1"/>
          <w:sz w:val="24"/>
          <w:szCs w:val="24"/>
        </w:rPr>
        <w:t>;</w:t>
      </w:r>
      <w:r w:rsidR="00D60CBE" w:rsidRPr="00A20E5B">
        <w:rPr>
          <w:color w:val="000000" w:themeColor="text1"/>
          <w:sz w:val="24"/>
          <w:szCs w:val="24"/>
        </w:rPr>
        <w:t xml:space="preserve"> il Work </w:t>
      </w:r>
      <w:proofErr w:type="spellStart"/>
      <w:r w:rsidR="00D60CBE" w:rsidRPr="00A20E5B">
        <w:rPr>
          <w:color w:val="000000" w:themeColor="text1"/>
          <w:sz w:val="24"/>
          <w:szCs w:val="24"/>
        </w:rPr>
        <w:t>Ability</w:t>
      </w:r>
      <w:proofErr w:type="spellEnd"/>
      <w:r w:rsidR="00D60CBE" w:rsidRPr="00A20E5B">
        <w:rPr>
          <w:color w:val="000000" w:themeColor="text1"/>
          <w:sz w:val="24"/>
          <w:szCs w:val="24"/>
        </w:rPr>
        <w:t xml:space="preserve"> Index per la valutazione della capacità lavorativa;</w:t>
      </w:r>
      <w:r w:rsidR="002968BB" w:rsidRPr="00A20E5B">
        <w:rPr>
          <w:color w:val="000000" w:themeColor="text1"/>
          <w:sz w:val="24"/>
          <w:szCs w:val="24"/>
        </w:rPr>
        <w:t xml:space="preserve"> il </w:t>
      </w:r>
      <w:proofErr w:type="spellStart"/>
      <w:r w:rsidR="002968BB" w:rsidRPr="00A20E5B">
        <w:rPr>
          <w:color w:val="000000" w:themeColor="text1"/>
          <w:sz w:val="24"/>
          <w:szCs w:val="24"/>
        </w:rPr>
        <w:t>Maslach</w:t>
      </w:r>
      <w:proofErr w:type="spellEnd"/>
      <w:r w:rsidR="002968BB" w:rsidRPr="00A20E5B">
        <w:rPr>
          <w:color w:val="000000" w:themeColor="text1"/>
          <w:sz w:val="24"/>
          <w:szCs w:val="24"/>
        </w:rPr>
        <w:t xml:space="preserve"> Burnout Inventory</w:t>
      </w:r>
      <w:r w:rsidR="003B4B29" w:rsidRPr="00A20E5B">
        <w:rPr>
          <w:color w:val="000000" w:themeColor="text1"/>
          <w:sz w:val="24"/>
          <w:szCs w:val="24"/>
        </w:rPr>
        <w:t xml:space="preserve"> per il livello di </w:t>
      </w:r>
      <w:r w:rsidR="005C065F" w:rsidRPr="00A20E5B">
        <w:rPr>
          <w:color w:val="000000" w:themeColor="text1"/>
          <w:sz w:val="24"/>
          <w:szCs w:val="24"/>
        </w:rPr>
        <w:t xml:space="preserve">rischio </w:t>
      </w:r>
      <w:r w:rsidR="003B4B29" w:rsidRPr="00A20E5B">
        <w:rPr>
          <w:color w:val="000000" w:themeColor="text1"/>
          <w:sz w:val="24"/>
          <w:szCs w:val="24"/>
        </w:rPr>
        <w:t>burnout</w:t>
      </w:r>
      <w:r w:rsidR="002968BB" w:rsidRPr="00A20E5B">
        <w:rPr>
          <w:color w:val="000000" w:themeColor="text1"/>
          <w:sz w:val="24"/>
          <w:szCs w:val="24"/>
        </w:rPr>
        <w:t xml:space="preserve">. </w:t>
      </w:r>
      <w:r w:rsidR="00B0716D" w:rsidRPr="00A20E5B">
        <w:rPr>
          <w:color w:val="000000" w:themeColor="text1"/>
          <w:sz w:val="24"/>
          <w:szCs w:val="24"/>
        </w:rPr>
        <w:t>Il</w:t>
      </w:r>
      <w:r w:rsidR="002968BB" w:rsidRPr="00A20E5B">
        <w:rPr>
          <w:color w:val="000000" w:themeColor="text1"/>
          <w:sz w:val="24"/>
          <w:szCs w:val="24"/>
        </w:rPr>
        <w:t xml:space="preserve"> </w:t>
      </w:r>
      <w:r w:rsidR="000F278E" w:rsidRPr="00A20E5B">
        <w:rPr>
          <w:rStyle w:val="Enfasigrassetto"/>
          <w:rFonts w:cs="Arial"/>
          <w:b w:val="0"/>
          <w:color w:val="000000" w:themeColor="text1"/>
          <w:sz w:val="24"/>
          <w:szCs w:val="24"/>
          <w:bdr w:val="none" w:sz="0" w:space="0" w:color="auto" w:frame="1"/>
          <w:shd w:val="clear" w:color="auto" w:fill="FFFFFF"/>
        </w:rPr>
        <w:t xml:space="preserve">Minnesota </w:t>
      </w:r>
      <w:proofErr w:type="spellStart"/>
      <w:r w:rsidR="000F278E" w:rsidRPr="00A20E5B">
        <w:rPr>
          <w:rStyle w:val="Enfasigrassetto"/>
          <w:rFonts w:cs="Arial"/>
          <w:b w:val="0"/>
          <w:color w:val="000000" w:themeColor="text1"/>
          <w:sz w:val="24"/>
          <w:szCs w:val="24"/>
          <w:bdr w:val="none" w:sz="0" w:space="0" w:color="auto" w:frame="1"/>
          <w:shd w:val="clear" w:color="auto" w:fill="FFFFFF"/>
        </w:rPr>
        <w:t>Multiphasic</w:t>
      </w:r>
      <w:proofErr w:type="spellEnd"/>
      <w:r w:rsidR="000F278E" w:rsidRPr="00A20E5B">
        <w:rPr>
          <w:rStyle w:val="Enfasigrassetto"/>
          <w:rFonts w:cs="Arial"/>
          <w:b w:val="0"/>
          <w:color w:val="000000" w:themeColor="text1"/>
          <w:sz w:val="24"/>
          <w:szCs w:val="24"/>
          <w:bdr w:val="none" w:sz="0" w:space="0" w:color="auto" w:frame="1"/>
          <w:shd w:val="clear" w:color="auto" w:fill="FFFFFF"/>
        </w:rPr>
        <w:t xml:space="preserve"> </w:t>
      </w:r>
      <w:proofErr w:type="spellStart"/>
      <w:r w:rsidR="000F278E" w:rsidRPr="00A20E5B">
        <w:rPr>
          <w:rStyle w:val="Enfasigrassetto"/>
          <w:rFonts w:cs="Arial"/>
          <w:b w:val="0"/>
          <w:color w:val="000000" w:themeColor="text1"/>
          <w:sz w:val="24"/>
          <w:szCs w:val="24"/>
          <w:bdr w:val="none" w:sz="0" w:space="0" w:color="auto" w:frame="1"/>
          <w:shd w:val="clear" w:color="auto" w:fill="FFFFFF"/>
        </w:rPr>
        <w:t>Personality</w:t>
      </w:r>
      <w:proofErr w:type="spellEnd"/>
      <w:r w:rsidR="000F278E" w:rsidRPr="00A20E5B">
        <w:rPr>
          <w:rStyle w:val="Enfasigrassetto"/>
          <w:rFonts w:cs="Arial"/>
          <w:b w:val="0"/>
          <w:color w:val="000000" w:themeColor="text1"/>
          <w:sz w:val="24"/>
          <w:szCs w:val="24"/>
          <w:bdr w:val="none" w:sz="0" w:space="0" w:color="auto" w:frame="1"/>
          <w:shd w:val="clear" w:color="auto" w:fill="FFFFFF"/>
        </w:rPr>
        <w:t xml:space="preserve"> Inventory-2-Restrucured Form (</w:t>
      </w:r>
      <w:r w:rsidR="000F278E" w:rsidRPr="00A20E5B">
        <w:rPr>
          <w:color w:val="000000" w:themeColor="text1"/>
          <w:sz w:val="24"/>
          <w:szCs w:val="24"/>
        </w:rPr>
        <w:t>MMPI-2-RF</w:t>
      </w:r>
      <w:r w:rsidR="000F278E" w:rsidRPr="00A20E5B">
        <w:rPr>
          <w:rStyle w:val="Enfasigrassetto"/>
          <w:rFonts w:cs="Arial"/>
          <w:b w:val="0"/>
          <w:color w:val="000000" w:themeColor="text1"/>
          <w:sz w:val="24"/>
          <w:szCs w:val="24"/>
          <w:bdr w:val="none" w:sz="0" w:space="0" w:color="auto" w:frame="1"/>
          <w:shd w:val="clear" w:color="auto" w:fill="FFFFFF"/>
        </w:rPr>
        <w:t>)</w:t>
      </w:r>
      <w:r w:rsidR="000F278E" w:rsidRPr="00A20E5B">
        <w:rPr>
          <w:rFonts w:cs="Arial"/>
          <w:b/>
          <w:bCs/>
          <w:color w:val="000000" w:themeColor="text1"/>
          <w:sz w:val="24"/>
          <w:szCs w:val="24"/>
          <w:bdr w:val="none" w:sz="0" w:space="0" w:color="auto" w:frame="1"/>
        </w:rPr>
        <w:t xml:space="preserve"> </w:t>
      </w:r>
      <w:r w:rsidR="00B0716D" w:rsidRPr="00A20E5B">
        <w:rPr>
          <w:color w:val="000000" w:themeColor="text1"/>
          <w:sz w:val="24"/>
          <w:szCs w:val="24"/>
        </w:rPr>
        <w:t>è utilizzato per l’approfondimento psicodiagnostico</w:t>
      </w:r>
      <w:r w:rsidR="002A1454" w:rsidRPr="00A20E5B">
        <w:rPr>
          <w:color w:val="000000" w:themeColor="text1"/>
          <w:sz w:val="24"/>
          <w:szCs w:val="24"/>
        </w:rPr>
        <w:t xml:space="preserve"> [6-11]</w:t>
      </w:r>
      <w:r w:rsidR="003B4B29" w:rsidRPr="00A20E5B">
        <w:rPr>
          <w:color w:val="000000" w:themeColor="text1"/>
          <w:sz w:val="24"/>
          <w:szCs w:val="24"/>
        </w:rPr>
        <w:t>.</w:t>
      </w:r>
      <w:r w:rsidR="002A1454" w:rsidRPr="00A20E5B">
        <w:rPr>
          <w:color w:val="000000" w:themeColor="text1"/>
          <w:sz w:val="24"/>
          <w:szCs w:val="24"/>
        </w:rPr>
        <w:t xml:space="preserve"> </w:t>
      </w:r>
      <w:r w:rsidR="008359F0" w:rsidRPr="00A20E5B">
        <w:rPr>
          <w:color w:val="000000" w:themeColor="text1"/>
          <w:sz w:val="24"/>
          <w:szCs w:val="24"/>
        </w:rPr>
        <w:t xml:space="preserve"> </w:t>
      </w:r>
      <w:r w:rsidR="001330BB" w:rsidRPr="00A20E5B">
        <w:rPr>
          <w:color w:val="000000" w:themeColor="text1"/>
          <w:sz w:val="24"/>
          <w:szCs w:val="24"/>
        </w:rPr>
        <w:t>Al</w:t>
      </w:r>
      <w:r w:rsidR="008242E5" w:rsidRPr="00A20E5B">
        <w:rPr>
          <w:color w:val="000000" w:themeColor="text1"/>
          <w:sz w:val="24"/>
          <w:szCs w:val="24"/>
        </w:rPr>
        <w:t xml:space="preserve"> termine della fase </w:t>
      </w:r>
      <w:r w:rsidR="001330BB" w:rsidRPr="00A20E5B">
        <w:rPr>
          <w:color w:val="000000" w:themeColor="text1"/>
          <w:sz w:val="24"/>
          <w:szCs w:val="24"/>
        </w:rPr>
        <w:t>diagnostica</w:t>
      </w:r>
      <w:r w:rsidR="008242E5" w:rsidRPr="00A20E5B">
        <w:rPr>
          <w:color w:val="000000" w:themeColor="text1"/>
          <w:sz w:val="24"/>
          <w:szCs w:val="24"/>
        </w:rPr>
        <w:t xml:space="preserve"> </w:t>
      </w:r>
      <w:r w:rsidR="001330BB" w:rsidRPr="00A20E5B">
        <w:rPr>
          <w:color w:val="000000" w:themeColor="text1"/>
          <w:sz w:val="24"/>
          <w:szCs w:val="24"/>
        </w:rPr>
        <w:t>il lavoratore</w:t>
      </w:r>
      <w:r w:rsidR="008242E5" w:rsidRPr="00A20E5B">
        <w:rPr>
          <w:color w:val="000000" w:themeColor="text1"/>
          <w:sz w:val="24"/>
          <w:szCs w:val="24"/>
        </w:rPr>
        <w:t xml:space="preserve"> </w:t>
      </w:r>
      <w:r w:rsidR="001330BB" w:rsidRPr="00A20E5B">
        <w:rPr>
          <w:color w:val="000000" w:themeColor="text1"/>
          <w:sz w:val="24"/>
          <w:szCs w:val="24"/>
        </w:rPr>
        <w:t xml:space="preserve">è </w:t>
      </w:r>
      <w:r w:rsidR="008242E5" w:rsidRPr="00A20E5B">
        <w:rPr>
          <w:color w:val="000000" w:themeColor="text1"/>
          <w:sz w:val="24"/>
          <w:szCs w:val="24"/>
        </w:rPr>
        <w:t xml:space="preserve">indirizzato al percorso più appropriato al suo caso. </w:t>
      </w:r>
      <w:r w:rsidR="00CE5775" w:rsidRPr="00A20E5B">
        <w:rPr>
          <w:color w:val="000000" w:themeColor="text1"/>
          <w:sz w:val="24"/>
          <w:szCs w:val="24"/>
        </w:rPr>
        <w:t>Sono</w:t>
      </w:r>
      <w:r w:rsidR="008242E5" w:rsidRPr="00A20E5B">
        <w:rPr>
          <w:color w:val="000000" w:themeColor="text1"/>
          <w:sz w:val="24"/>
          <w:szCs w:val="24"/>
        </w:rPr>
        <w:t xml:space="preserve"> fornite informazioni e documentazioni su procedure aziendali specifiche e sulle strutture territoriali e/o interne all’Azienda che possono r</w:t>
      </w:r>
      <w:r w:rsidR="001330BB" w:rsidRPr="00A20E5B">
        <w:rPr>
          <w:color w:val="000000" w:themeColor="text1"/>
          <w:sz w:val="24"/>
          <w:szCs w:val="24"/>
        </w:rPr>
        <w:t xml:space="preserve">ispondere </w:t>
      </w:r>
      <w:r w:rsidR="001330BB">
        <w:rPr>
          <w:sz w:val="24"/>
          <w:szCs w:val="24"/>
        </w:rPr>
        <w:t xml:space="preserve">al bisogno </w:t>
      </w:r>
      <w:r w:rsidR="00CE5775">
        <w:rPr>
          <w:sz w:val="24"/>
          <w:szCs w:val="24"/>
        </w:rPr>
        <w:t>emerso</w:t>
      </w:r>
      <w:r w:rsidR="001330BB">
        <w:rPr>
          <w:sz w:val="24"/>
          <w:szCs w:val="24"/>
        </w:rPr>
        <w:t xml:space="preserve">: Clinica di </w:t>
      </w:r>
      <w:r w:rsidR="008242E5" w:rsidRPr="00012926">
        <w:rPr>
          <w:sz w:val="24"/>
          <w:szCs w:val="24"/>
        </w:rPr>
        <w:t xml:space="preserve">Psichiatria o </w:t>
      </w:r>
      <w:r w:rsidR="001330BB">
        <w:rPr>
          <w:sz w:val="24"/>
          <w:szCs w:val="24"/>
        </w:rPr>
        <w:t>Centro di Salute Mentale</w:t>
      </w:r>
      <w:r w:rsidR="008242E5" w:rsidRPr="00012926">
        <w:rPr>
          <w:sz w:val="24"/>
          <w:szCs w:val="24"/>
        </w:rPr>
        <w:t xml:space="preserve"> per approfondimento clinico</w:t>
      </w:r>
      <w:r w:rsidR="001330BB">
        <w:rPr>
          <w:sz w:val="24"/>
          <w:szCs w:val="24"/>
        </w:rPr>
        <w:t xml:space="preserve"> e presa in carico</w:t>
      </w:r>
      <w:r w:rsidR="00F33FA2">
        <w:rPr>
          <w:sz w:val="24"/>
          <w:szCs w:val="24"/>
        </w:rPr>
        <w:t>;</w:t>
      </w:r>
      <w:r w:rsidR="008242E5" w:rsidRPr="00012926">
        <w:rPr>
          <w:sz w:val="24"/>
          <w:szCs w:val="24"/>
        </w:rPr>
        <w:t xml:space="preserve"> f</w:t>
      </w:r>
      <w:r w:rsidR="008242E5" w:rsidRPr="00012926">
        <w:rPr>
          <w:rFonts w:cstheme="minorHAnsi"/>
          <w:sz w:val="24"/>
          <w:szCs w:val="24"/>
        </w:rPr>
        <w:t>igure della prevenzione e della sicurezza presenti nell’azienda per interventi attivabili direttamente dall’interno dell’organiz</w:t>
      </w:r>
      <w:r w:rsidR="001330BB">
        <w:rPr>
          <w:rFonts w:cstheme="minorHAnsi"/>
          <w:sz w:val="24"/>
          <w:szCs w:val="24"/>
        </w:rPr>
        <w:t xml:space="preserve">zazione </w:t>
      </w:r>
      <w:r w:rsidR="001330BB" w:rsidRPr="00012926">
        <w:rPr>
          <w:rFonts w:cstheme="minorHAnsi"/>
          <w:sz w:val="24"/>
          <w:szCs w:val="24"/>
        </w:rPr>
        <w:t>(RSPP, RLS, Medico Competente)</w:t>
      </w:r>
      <w:r w:rsidR="00F33FA2">
        <w:rPr>
          <w:rFonts w:cstheme="minorHAnsi"/>
          <w:sz w:val="24"/>
          <w:szCs w:val="24"/>
        </w:rPr>
        <w:t>;</w:t>
      </w:r>
      <w:r w:rsidR="001330BB">
        <w:rPr>
          <w:rFonts w:cstheme="minorHAnsi"/>
          <w:sz w:val="24"/>
          <w:szCs w:val="24"/>
        </w:rPr>
        <w:t xml:space="preserve"> </w:t>
      </w:r>
      <w:r w:rsidR="00F33FA2">
        <w:rPr>
          <w:rFonts w:cstheme="minorHAnsi"/>
          <w:sz w:val="24"/>
          <w:szCs w:val="24"/>
        </w:rPr>
        <w:t>CUG;</w:t>
      </w:r>
      <w:r w:rsidR="001330BB">
        <w:rPr>
          <w:rFonts w:cstheme="minorHAnsi"/>
          <w:sz w:val="24"/>
          <w:szCs w:val="24"/>
        </w:rPr>
        <w:t xml:space="preserve"> Consigliera di Parità</w:t>
      </w:r>
      <w:r w:rsidR="00F33FA2">
        <w:rPr>
          <w:rFonts w:cstheme="minorHAnsi"/>
          <w:sz w:val="24"/>
          <w:szCs w:val="24"/>
        </w:rPr>
        <w:t>;</w:t>
      </w:r>
      <w:r w:rsidR="008242E5">
        <w:rPr>
          <w:rFonts w:cstheme="minorHAnsi"/>
          <w:sz w:val="24"/>
          <w:szCs w:val="24"/>
        </w:rPr>
        <w:t xml:space="preserve"> </w:t>
      </w:r>
      <w:r w:rsidR="001330BB">
        <w:rPr>
          <w:rFonts w:cstheme="minorHAnsi"/>
          <w:sz w:val="24"/>
          <w:szCs w:val="24"/>
        </w:rPr>
        <w:t>Responsabili del personale</w:t>
      </w:r>
      <w:r w:rsidR="008242E5" w:rsidRPr="00012926">
        <w:rPr>
          <w:rFonts w:cstheme="minorHAnsi"/>
          <w:sz w:val="24"/>
          <w:szCs w:val="24"/>
        </w:rPr>
        <w:t>.</w:t>
      </w:r>
    </w:p>
    <w:p w14:paraId="08B631BD" w14:textId="77777777" w:rsidR="006C422B" w:rsidRPr="00012926" w:rsidRDefault="00FD57D6" w:rsidP="007E419E">
      <w:pPr>
        <w:jc w:val="both"/>
        <w:rPr>
          <w:sz w:val="24"/>
          <w:szCs w:val="24"/>
        </w:rPr>
      </w:pPr>
      <w:r>
        <w:rPr>
          <w:sz w:val="24"/>
          <w:szCs w:val="24"/>
        </w:rPr>
        <w:t xml:space="preserve">L’intervento può essere realizzato attraverso </w:t>
      </w:r>
      <w:r w:rsidRPr="00A20E5B">
        <w:rPr>
          <w:color w:val="000000" w:themeColor="text1"/>
          <w:sz w:val="24"/>
          <w:szCs w:val="24"/>
        </w:rPr>
        <w:t xml:space="preserve">due modalità, fra loro complementari: una di tipo organizzativo, finalizzata all’individuazione di un cambiamento organizzativo successivamente condiviso con le figure aziendali di riferimento, e una di tipo emotivo-relazionale, </w:t>
      </w:r>
      <w:r w:rsidR="003F5D92" w:rsidRPr="00A20E5B">
        <w:rPr>
          <w:color w:val="000000" w:themeColor="text1"/>
          <w:sz w:val="24"/>
          <w:szCs w:val="24"/>
        </w:rPr>
        <w:t>volta</w:t>
      </w:r>
      <w:r w:rsidR="00F33FA2" w:rsidRPr="00A20E5B">
        <w:rPr>
          <w:color w:val="000000" w:themeColor="text1"/>
          <w:sz w:val="24"/>
          <w:szCs w:val="24"/>
        </w:rPr>
        <w:t xml:space="preserve"> a favorire </w:t>
      </w:r>
      <w:r w:rsidRPr="00A20E5B">
        <w:rPr>
          <w:color w:val="000000" w:themeColor="text1"/>
          <w:sz w:val="24"/>
          <w:szCs w:val="24"/>
        </w:rPr>
        <w:t xml:space="preserve">l’elaborazione emotiva e l’acquisizione di </w:t>
      </w:r>
      <w:r w:rsidR="00F33FA2" w:rsidRPr="00A20E5B">
        <w:rPr>
          <w:color w:val="000000" w:themeColor="text1"/>
          <w:sz w:val="24"/>
          <w:szCs w:val="24"/>
        </w:rPr>
        <w:t xml:space="preserve">stili di </w:t>
      </w:r>
      <w:proofErr w:type="spellStart"/>
      <w:r w:rsidR="00F33FA2" w:rsidRPr="00A20E5B">
        <w:rPr>
          <w:i/>
          <w:color w:val="000000" w:themeColor="text1"/>
          <w:sz w:val="24"/>
          <w:szCs w:val="24"/>
        </w:rPr>
        <w:t>coping</w:t>
      </w:r>
      <w:proofErr w:type="spellEnd"/>
      <w:r w:rsidR="00DD1C5E" w:rsidRPr="00A20E5B">
        <w:rPr>
          <w:color w:val="000000" w:themeColor="text1"/>
          <w:sz w:val="24"/>
          <w:szCs w:val="24"/>
        </w:rPr>
        <w:t xml:space="preserve"> più</w:t>
      </w:r>
      <w:r w:rsidR="00F33FA2" w:rsidRPr="00A20E5B">
        <w:rPr>
          <w:color w:val="000000" w:themeColor="text1"/>
          <w:sz w:val="24"/>
          <w:szCs w:val="24"/>
        </w:rPr>
        <w:t xml:space="preserve"> funzionali</w:t>
      </w:r>
      <w:r w:rsidR="008242E5" w:rsidRPr="00A20E5B">
        <w:rPr>
          <w:color w:val="000000" w:themeColor="text1"/>
          <w:sz w:val="24"/>
          <w:szCs w:val="24"/>
        </w:rPr>
        <w:t xml:space="preserve">. </w:t>
      </w:r>
      <w:r w:rsidR="002A1454" w:rsidRPr="00A20E5B">
        <w:rPr>
          <w:color w:val="000000" w:themeColor="text1"/>
          <w:sz w:val="24"/>
          <w:szCs w:val="24"/>
        </w:rPr>
        <w:t xml:space="preserve">Il percorso di supporto psicologico si basa sul modello cognitivo-comportamentale e prevede l’utilizzo di tecniche cognitive e comportamentali sia tradizionali che </w:t>
      </w:r>
      <w:r w:rsidR="002A1454" w:rsidRPr="00A20E5B">
        <w:rPr>
          <w:i/>
          <w:color w:val="000000" w:themeColor="text1"/>
          <w:sz w:val="24"/>
          <w:szCs w:val="24"/>
        </w:rPr>
        <w:t>mindfulness</w:t>
      </w:r>
      <w:r w:rsidR="002A1454" w:rsidRPr="00A20E5B">
        <w:rPr>
          <w:color w:val="000000" w:themeColor="text1"/>
          <w:sz w:val="24"/>
          <w:szCs w:val="24"/>
        </w:rPr>
        <w:t>-</w:t>
      </w:r>
      <w:proofErr w:type="spellStart"/>
      <w:r w:rsidR="002A1454" w:rsidRPr="00A20E5B">
        <w:rPr>
          <w:color w:val="000000" w:themeColor="text1"/>
          <w:sz w:val="24"/>
          <w:szCs w:val="24"/>
        </w:rPr>
        <w:t>based</w:t>
      </w:r>
      <w:proofErr w:type="spellEnd"/>
      <w:r w:rsidR="005C065F" w:rsidRPr="00A20E5B">
        <w:rPr>
          <w:color w:val="000000" w:themeColor="text1"/>
          <w:sz w:val="24"/>
          <w:szCs w:val="24"/>
        </w:rPr>
        <w:t xml:space="preserve"> [12]</w:t>
      </w:r>
      <w:r w:rsidR="002A1454" w:rsidRPr="00A20E5B">
        <w:rPr>
          <w:color w:val="000000" w:themeColor="text1"/>
          <w:sz w:val="24"/>
          <w:szCs w:val="24"/>
        </w:rPr>
        <w:t xml:space="preserve">. </w:t>
      </w:r>
      <w:r w:rsidR="00F33FA2" w:rsidRPr="00A20E5B">
        <w:rPr>
          <w:color w:val="000000" w:themeColor="text1"/>
          <w:sz w:val="24"/>
          <w:szCs w:val="24"/>
        </w:rPr>
        <w:t xml:space="preserve">Nel caso dei gruppi l’intervento </w:t>
      </w:r>
      <w:r w:rsidR="00120261" w:rsidRPr="00A20E5B">
        <w:rPr>
          <w:color w:val="000000" w:themeColor="text1"/>
          <w:sz w:val="24"/>
          <w:szCs w:val="24"/>
        </w:rPr>
        <w:t>può realizzarsi mediante</w:t>
      </w:r>
      <w:r w:rsidR="00F94265" w:rsidRPr="00A20E5B">
        <w:rPr>
          <w:color w:val="000000" w:themeColor="text1"/>
          <w:sz w:val="24"/>
          <w:szCs w:val="24"/>
        </w:rPr>
        <w:t xml:space="preserve"> percorsi formativi </w:t>
      </w:r>
      <w:r w:rsidR="00120261" w:rsidRPr="00A20E5B">
        <w:rPr>
          <w:color w:val="000000" w:themeColor="text1"/>
          <w:sz w:val="24"/>
          <w:szCs w:val="24"/>
        </w:rPr>
        <w:t>e/o</w:t>
      </w:r>
      <w:r w:rsidR="00F94265" w:rsidRPr="00A20E5B">
        <w:rPr>
          <w:color w:val="000000" w:themeColor="text1"/>
          <w:sz w:val="24"/>
          <w:szCs w:val="24"/>
        </w:rPr>
        <w:t xml:space="preserve"> percorsi di </w:t>
      </w:r>
      <w:r w:rsidR="00120261" w:rsidRPr="00A20E5B">
        <w:rPr>
          <w:color w:val="000000" w:themeColor="text1"/>
          <w:sz w:val="24"/>
          <w:szCs w:val="24"/>
        </w:rPr>
        <w:t>ascolto/</w:t>
      </w:r>
      <w:r w:rsidR="00F94265" w:rsidRPr="00A20E5B">
        <w:rPr>
          <w:color w:val="000000" w:themeColor="text1"/>
          <w:sz w:val="24"/>
          <w:szCs w:val="24"/>
        </w:rPr>
        <w:t xml:space="preserve">supervisione </w:t>
      </w:r>
      <w:r w:rsidR="00F33FA2" w:rsidRPr="00A20E5B">
        <w:rPr>
          <w:color w:val="000000" w:themeColor="text1"/>
          <w:sz w:val="24"/>
          <w:szCs w:val="24"/>
        </w:rPr>
        <w:t>finalizzat</w:t>
      </w:r>
      <w:r w:rsidR="00F94265" w:rsidRPr="00A20E5B">
        <w:rPr>
          <w:color w:val="000000" w:themeColor="text1"/>
          <w:sz w:val="24"/>
          <w:szCs w:val="24"/>
        </w:rPr>
        <w:t>i</w:t>
      </w:r>
      <w:r w:rsidR="00F33FA2" w:rsidRPr="00A20E5B">
        <w:rPr>
          <w:color w:val="000000" w:themeColor="text1"/>
          <w:sz w:val="24"/>
          <w:szCs w:val="24"/>
        </w:rPr>
        <w:t xml:space="preserve"> alla comprensione delle criticità del contesto lavorativo e all’individuazione </w:t>
      </w:r>
      <w:r w:rsidR="00214139" w:rsidRPr="00A20E5B">
        <w:rPr>
          <w:color w:val="000000" w:themeColor="text1"/>
          <w:sz w:val="24"/>
          <w:szCs w:val="24"/>
        </w:rPr>
        <w:t>di</w:t>
      </w:r>
      <w:r w:rsidR="008242E5" w:rsidRPr="00A20E5B">
        <w:rPr>
          <w:color w:val="000000" w:themeColor="text1"/>
          <w:sz w:val="24"/>
          <w:szCs w:val="24"/>
        </w:rPr>
        <w:t xml:space="preserve"> proposte di miglioramento </w:t>
      </w:r>
      <w:r w:rsidR="00F33FA2" w:rsidRPr="00A20E5B">
        <w:rPr>
          <w:color w:val="000000" w:themeColor="text1"/>
          <w:sz w:val="24"/>
          <w:szCs w:val="24"/>
        </w:rPr>
        <w:t>organizzativo</w:t>
      </w:r>
      <w:r w:rsidR="00214139" w:rsidRPr="00A20E5B">
        <w:rPr>
          <w:color w:val="000000" w:themeColor="text1"/>
          <w:sz w:val="24"/>
          <w:szCs w:val="24"/>
        </w:rPr>
        <w:t xml:space="preserve"> per il superamento della situazione segnalata</w:t>
      </w:r>
      <w:r w:rsidR="00214139">
        <w:rPr>
          <w:sz w:val="24"/>
          <w:szCs w:val="24"/>
        </w:rPr>
        <w:t>.</w:t>
      </w:r>
    </w:p>
    <w:p w14:paraId="509EE33F" w14:textId="77777777" w:rsidR="001330BB" w:rsidRPr="00E03E9B" w:rsidRDefault="001330BB" w:rsidP="00E03E9B">
      <w:pPr>
        <w:pStyle w:val="Paragrafoelenco"/>
        <w:numPr>
          <w:ilvl w:val="0"/>
          <w:numId w:val="19"/>
        </w:numPr>
        <w:jc w:val="both"/>
        <w:rPr>
          <w:b/>
          <w:sz w:val="24"/>
          <w:szCs w:val="24"/>
        </w:rPr>
      </w:pPr>
      <w:r w:rsidRPr="00E03E9B">
        <w:rPr>
          <w:b/>
          <w:sz w:val="24"/>
          <w:szCs w:val="24"/>
        </w:rPr>
        <w:t>Risultati</w:t>
      </w:r>
      <w:r w:rsidR="00E437A1">
        <w:rPr>
          <w:b/>
          <w:sz w:val="24"/>
          <w:szCs w:val="24"/>
        </w:rPr>
        <w:t xml:space="preserve"> relativi agli interventi svolti</w:t>
      </w:r>
      <w:r w:rsidR="00AD1787">
        <w:rPr>
          <w:b/>
          <w:sz w:val="24"/>
          <w:szCs w:val="24"/>
        </w:rPr>
        <w:t xml:space="preserve"> sugli operatori</w:t>
      </w:r>
    </w:p>
    <w:p w14:paraId="7A80BB94" w14:textId="77777777" w:rsidR="00D430CE" w:rsidRPr="00A20E5B" w:rsidRDefault="00100469" w:rsidP="001330BB">
      <w:pPr>
        <w:jc w:val="both"/>
        <w:rPr>
          <w:color w:val="000000" w:themeColor="text1"/>
          <w:sz w:val="24"/>
          <w:szCs w:val="24"/>
        </w:rPr>
      </w:pPr>
      <w:r w:rsidRPr="001330BB">
        <w:rPr>
          <w:sz w:val="24"/>
          <w:szCs w:val="24"/>
        </w:rPr>
        <w:t>Nel triennio 2017-</w:t>
      </w:r>
      <w:r w:rsidR="008A0D00">
        <w:rPr>
          <w:sz w:val="24"/>
          <w:szCs w:val="24"/>
        </w:rPr>
        <w:t>2</w:t>
      </w:r>
      <w:r w:rsidR="003F5D92">
        <w:rPr>
          <w:sz w:val="24"/>
          <w:szCs w:val="24"/>
        </w:rPr>
        <w:t>019</w:t>
      </w:r>
      <w:r w:rsidR="00FE4813" w:rsidRPr="001330BB">
        <w:rPr>
          <w:sz w:val="24"/>
          <w:szCs w:val="24"/>
        </w:rPr>
        <w:t xml:space="preserve"> lo </w:t>
      </w:r>
      <w:r w:rsidR="00FE4813" w:rsidRPr="00A20E5B">
        <w:rPr>
          <w:color w:val="000000" w:themeColor="text1"/>
          <w:sz w:val="24"/>
          <w:szCs w:val="24"/>
        </w:rPr>
        <w:t>Sportello</w:t>
      </w:r>
      <w:r w:rsidR="002E635B" w:rsidRPr="00A20E5B">
        <w:rPr>
          <w:color w:val="000000" w:themeColor="text1"/>
          <w:sz w:val="24"/>
          <w:szCs w:val="24"/>
        </w:rPr>
        <w:t xml:space="preserve"> d’Ascolto</w:t>
      </w:r>
      <w:r w:rsidR="00FE4813" w:rsidRPr="00A20E5B">
        <w:rPr>
          <w:color w:val="000000" w:themeColor="text1"/>
          <w:sz w:val="24"/>
          <w:szCs w:val="24"/>
        </w:rPr>
        <w:t xml:space="preserve"> ha accolto le richieste di aiuto di </w:t>
      </w:r>
      <w:r w:rsidRPr="00A20E5B">
        <w:rPr>
          <w:color w:val="000000" w:themeColor="text1"/>
          <w:sz w:val="24"/>
          <w:szCs w:val="24"/>
        </w:rPr>
        <w:t>1</w:t>
      </w:r>
      <w:r w:rsidR="008A0D00" w:rsidRPr="00A20E5B">
        <w:rPr>
          <w:color w:val="000000" w:themeColor="text1"/>
          <w:sz w:val="24"/>
          <w:szCs w:val="24"/>
        </w:rPr>
        <w:t>71</w:t>
      </w:r>
      <w:r w:rsidR="00FE4813" w:rsidRPr="00A20E5B">
        <w:rPr>
          <w:color w:val="000000" w:themeColor="text1"/>
          <w:sz w:val="24"/>
          <w:szCs w:val="24"/>
        </w:rPr>
        <w:t xml:space="preserve"> </w:t>
      </w:r>
      <w:r w:rsidR="00AD1787" w:rsidRPr="00A20E5B">
        <w:rPr>
          <w:color w:val="000000" w:themeColor="text1"/>
          <w:sz w:val="24"/>
          <w:szCs w:val="24"/>
        </w:rPr>
        <w:t>operatori sanitari</w:t>
      </w:r>
      <w:r w:rsidR="00E01440" w:rsidRPr="00A20E5B">
        <w:rPr>
          <w:color w:val="000000" w:themeColor="text1"/>
          <w:sz w:val="24"/>
          <w:szCs w:val="24"/>
        </w:rPr>
        <w:t xml:space="preserve">, erogando un totale di </w:t>
      </w:r>
      <w:r w:rsidR="008A0D00" w:rsidRPr="00A20E5B">
        <w:rPr>
          <w:color w:val="000000" w:themeColor="text1"/>
          <w:sz w:val="24"/>
          <w:szCs w:val="24"/>
        </w:rPr>
        <w:t>820</w:t>
      </w:r>
      <w:r w:rsidR="00E01440" w:rsidRPr="00A20E5B">
        <w:rPr>
          <w:color w:val="000000" w:themeColor="text1"/>
          <w:sz w:val="24"/>
          <w:szCs w:val="24"/>
        </w:rPr>
        <w:t xml:space="preserve"> </w:t>
      </w:r>
      <w:r w:rsidR="00F40E22" w:rsidRPr="00A20E5B">
        <w:rPr>
          <w:color w:val="000000" w:themeColor="text1"/>
          <w:sz w:val="24"/>
          <w:szCs w:val="24"/>
        </w:rPr>
        <w:t>prestazioni</w:t>
      </w:r>
      <w:r w:rsidR="00102895" w:rsidRPr="00A20E5B">
        <w:rPr>
          <w:color w:val="000000" w:themeColor="text1"/>
          <w:sz w:val="24"/>
          <w:szCs w:val="24"/>
        </w:rPr>
        <w:t>, tra consulenz</w:t>
      </w:r>
      <w:r w:rsidR="00457129" w:rsidRPr="00A20E5B">
        <w:rPr>
          <w:color w:val="000000" w:themeColor="text1"/>
          <w:sz w:val="24"/>
          <w:szCs w:val="24"/>
        </w:rPr>
        <w:t>e</w:t>
      </w:r>
      <w:r w:rsidR="00102895" w:rsidRPr="00A20E5B">
        <w:rPr>
          <w:color w:val="000000" w:themeColor="text1"/>
          <w:sz w:val="24"/>
          <w:szCs w:val="24"/>
        </w:rPr>
        <w:t>, valutazioni, colloqui di sostegno e orientamento</w:t>
      </w:r>
      <w:r w:rsidRPr="00A20E5B">
        <w:rPr>
          <w:color w:val="000000" w:themeColor="text1"/>
          <w:sz w:val="24"/>
          <w:szCs w:val="24"/>
        </w:rPr>
        <w:t xml:space="preserve">. </w:t>
      </w:r>
      <w:r w:rsidR="00FE4813" w:rsidRPr="00A20E5B">
        <w:rPr>
          <w:color w:val="000000" w:themeColor="text1"/>
          <w:sz w:val="24"/>
          <w:szCs w:val="24"/>
        </w:rPr>
        <w:t>In media ciascun utente ha avuto accesso a 5 colloqui (</w:t>
      </w:r>
      <w:r w:rsidRPr="00A20E5B">
        <w:rPr>
          <w:color w:val="000000" w:themeColor="text1"/>
          <w:sz w:val="24"/>
          <w:szCs w:val="24"/>
        </w:rPr>
        <w:t xml:space="preserve">da un minimo di 1 ad un massimo di </w:t>
      </w:r>
      <w:r w:rsidR="00DD1C5E" w:rsidRPr="00A20E5B">
        <w:rPr>
          <w:color w:val="000000" w:themeColor="text1"/>
          <w:sz w:val="24"/>
          <w:szCs w:val="24"/>
        </w:rPr>
        <w:t>10</w:t>
      </w:r>
      <w:r w:rsidR="00FE4813" w:rsidRPr="00A20E5B">
        <w:rPr>
          <w:color w:val="000000" w:themeColor="text1"/>
          <w:sz w:val="24"/>
          <w:szCs w:val="24"/>
        </w:rPr>
        <w:t xml:space="preserve">). </w:t>
      </w:r>
      <w:r w:rsidR="009201B4" w:rsidRPr="00A20E5B">
        <w:rPr>
          <w:color w:val="000000" w:themeColor="text1"/>
          <w:sz w:val="24"/>
          <w:szCs w:val="24"/>
        </w:rPr>
        <w:t xml:space="preserve">Il profilo professionale, l’inviante e le principali caratteristiche </w:t>
      </w:r>
      <w:proofErr w:type="gramStart"/>
      <w:r w:rsidR="009201B4" w:rsidRPr="00A20E5B">
        <w:rPr>
          <w:color w:val="000000" w:themeColor="text1"/>
          <w:sz w:val="24"/>
          <w:szCs w:val="24"/>
        </w:rPr>
        <w:t>socio-demografiche</w:t>
      </w:r>
      <w:proofErr w:type="gramEnd"/>
      <w:r w:rsidR="009201B4" w:rsidRPr="00A20E5B">
        <w:rPr>
          <w:color w:val="000000" w:themeColor="text1"/>
          <w:sz w:val="24"/>
          <w:szCs w:val="24"/>
        </w:rPr>
        <w:t>, lavorative e cliniche degli operatori sono riportate nei Grafici 1 e 2 e nella Tabella 1.</w:t>
      </w:r>
    </w:p>
    <w:p w14:paraId="37A918D9" w14:textId="77777777" w:rsidR="003B627D" w:rsidRDefault="003B627D">
      <w:pPr>
        <w:rPr>
          <w:sz w:val="14"/>
          <w:szCs w:val="14"/>
        </w:rPr>
      </w:pPr>
    </w:p>
    <w:p w14:paraId="6D2B0EE0" w14:textId="77777777" w:rsidR="003B627D" w:rsidRPr="00F74719" w:rsidRDefault="001A60D4">
      <w:pPr>
        <w:rPr>
          <w:b/>
        </w:rPr>
      </w:pPr>
      <w:r>
        <w:rPr>
          <w:sz w:val="14"/>
          <w:szCs w:val="14"/>
        </w:rPr>
        <w:t xml:space="preserve">           </w:t>
      </w:r>
      <w:r w:rsidR="00F74719" w:rsidRPr="00F74719">
        <w:rPr>
          <w:b/>
        </w:rPr>
        <w:t>Grafico 1</w:t>
      </w:r>
      <w:r w:rsidR="00F74719">
        <w:rPr>
          <w:b/>
        </w:rPr>
        <w:t>. Profilo professionale</w:t>
      </w:r>
      <w:r w:rsidRPr="00F74719">
        <w:rPr>
          <w:b/>
        </w:rPr>
        <w:t xml:space="preserve">                    </w:t>
      </w:r>
      <w:r w:rsidR="00F74719" w:rsidRPr="00F74719">
        <w:rPr>
          <w:b/>
        </w:rPr>
        <w:t xml:space="preserve">              Grafico 2</w:t>
      </w:r>
      <w:r w:rsidR="00F74719">
        <w:rPr>
          <w:b/>
        </w:rPr>
        <w:t>. Inviante</w:t>
      </w:r>
    </w:p>
    <w:p w14:paraId="27E6A39C" w14:textId="77777777" w:rsidR="00D430CE" w:rsidRDefault="001A60D4">
      <w:pPr>
        <w:jc w:val="both"/>
        <w:rPr>
          <w:sz w:val="12"/>
          <w:szCs w:val="12"/>
        </w:rPr>
      </w:pPr>
      <w:r>
        <w:rPr>
          <w:noProof/>
          <w:sz w:val="12"/>
          <w:szCs w:val="12"/>
          <w:lang w:eastAsia="it-IT"/>
        </w:rPr>
        <w:drawing>
          <wp:inline distT="0" distB="0" distL="0" distR="0" wp14:anchorId="644063B7" wp14:editId="153E6064">
            <wp:extent cx="2323636" cy="1946275"/>
            <wp:effectExtent l="0" t="0" r="635"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28A0092B-C50C-407E-A947-70E740481C1C}">
                          <a14:useLocalDpi xmlns:a14="http://schemas.microsoft.com/office/drawing/2010/main" val="0"/>
                        </a:ext>
                      </a:extLst>
                    </a:blip>
                    <a:srcRect l="20361" t="9002" r="16897" b="3571"/>
                    <a:stretch/>
                  </pic:blipFill>
                  <pic:spPr bwMode="auto">
                    <a:xfrm>
                      <a:off x="0" y="0"/>
                      <a:ext cx="2332283" cy="1953517"/>
                    </a:xfrm>
                    <a:prstGeom prst="rect">
                      <a:avLst/>
                    </a:prstGeom>
                    <a:noFill/>
                    <a:ln>
                      <a:noFill/>
                    </a:ln>
                    <a:extLst>
                      <a:ext uri="{53640926-AAD7-44D8-BBD7-CCE9431645EC}">
                        <a14:shadowObscured xmlns:a14="http://schemas.microsoft.com/office/drawing/2010/main"/>
                      </a:ext>
                    </a:extLst>
                  </pic:spPr>
                </pic:pic>
              </a:graphicData>
            </a:graphic>
          </wp:inline>
        </w:drawing>
      </w:r>
      <w:r>
        <w:rPr>
          <w:sz w:val="12"/>
          <w:szCs w:val="12"/>
        </w:rPr>
        <w:t xml:space="preserve">      </w:t>
      </w:r>
      <w:r w:rsidR="00067BB9">
        <w:rPr>
          <w:noProof/>
          <w:sz w:val="12"/>
          <w:szCs w:val="12"/>
          <w:lang w:eastAsia="it-IT"/>
        </w:rPr>
        <w:drawing>
          <wp:inline distT="0" distB="0" distL="0" distR="0" wp14:anchorId="150487F0" wp14:editId="69DFD116">
            <wp:extent cx="3687133" cy="1879600"/>
            <wp:effectExtent l="0" t="0" r="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a:extLst>
                        <a:ext uri="{28A0092B-C50C-407E-A947-70E740481C1C}">
                          <a14:useLocalDpi xmlns:a14="http://schemas.microsoft.com/office/drawing/2010/main" val="0"/>
                        </a:ext>
                      </a:extLst>
                    </a:blip>
                    <a:srcRect t="15026"/>
                    <a:stretch/>
                  </pic:blipFill>
                  <pic:spPr bwMode="auto">
                    <a:xfrm>
                      <a:off x="0" y="0"/>
                      <a:ext cx="3720424" cy="1896571"/>
                    </a:xfrm>
                    <a:prstGeom prst="rect">
                      <a:avLst/>
                    </a:prstGeom>
                    <a:noFill/>
                    <a:ln>
                      <a:noFill/>
                    </a:ln>
                    <a:extLst>
                      <a:ext uri="{53640926-AAD7-44D8-BBD7-CCE9431645EC}">
                        <a14:shadowObscured xmlns:a14="http://schemas.microsoft.com/office/drawing/2010/main"/>
                      </a:ext>
                    </a:extLst>
                  </pic:spPr>
                </pic:pic>
              </a:graphicData>
            </a:graphic>
          </wp:inline>
        </w:drawing>
      </w:r>
    </w:p>
    <w:p w14:paraId="561F5171" w14:textId="77777777" w:rsidR="00AD1787" w:rsidRDefault="00AD1787" w:rsidP="001E404C">
      <w:pPr>
        <w:jc w:val="both"/>
        <w:rPr>
          <w:b/>
          <w:i/>
          <w:sz w:val="24"/>
          <w:szCs w:val="24"/>
        </w:rPr>
      </w:pPr>
    </w:p>
    <w:p w14:paraId="0A84379E" w14:textId="77777777" w:rsidR="00120261" w:rsidRDefault="00120261" w:rsidP="001E404C">
      <w:pPr>
        <w:jc w:val="both"/>
        <w:rPr>
          <w:b/>
          <w:i/>
          <w:sz w:val="24"/>
          <w:szCs w:val="24"/>
        </w:rPr>
      </w:pPr>
    </w:p>
    <w:tbl>
      <w:tblPr>
        <w:tblStyle w:val="Tabellasemplice-1"/>
        <w:tblpPr w:leftFromText="141" w:rightFromText="141" w:vertAnchor="page" w:horzAnchor="margin" w:tblpXSpec="center" w:tblpY="2990"/>
        <w:tblW w:w="9351" w:type="dxa"/>
        <w:jc w:val="center"/>
        <w:tblLook w:val="04A0" w:firstRow="1" w:lastRow="0" w:firstColumn="1" w:lastColumn="0" w:noHBand="0" w:noVBand="1"/>
      </w:tblPr>
      <w:tblGrid>
        <w:gridCol w:w="7508"/>
        <w:gridCol w:w="1843"/>
      </w:tblGrid>
      <w:tr w:rsidR="00640338" w:rsidRPr="001E0199" w14:paraId="3BA39DB8" w14:textId="77777777" w:rsidTr="000C72F9">
        <w:trPr>
          <w:cnfStyle w:val="100000000000" w:firstRow="1" w:lastRow="0" w:firstColumn="0" w:lastColumn="0" w:oddVBand="0" w:evenVBand="0" w:oddHBand="0" w:evenHBand="0" w:firstRowFirstColumn="0" w:firstRowLastColumn="0" w:lastRowFirstColumn="0" w:lastRowLastColumn="0"/>
          <w:trHeight w:val="560"/>
          <w:jc w:val="center"/>
        </w:trPr>
        <w:tc>
          <w:tcPr>
            <w:cnfStyle w:val="001000000000" w:firstRow="0" w:lastRow="0" w:firstColumn="1" w:lastColumn="0" w:oddVBand="0" w:evenVBand="0" w:oddHBand="0" w:evenHBand="0" w:firstRowFirstColumn="0" w:firstRowLastColumn="0" w:lastRowFirstColumn="0" w:lastRowLastColumn="0"/>
            <w:tcW w:w="7508" w:type="dxa"/>
          </w:tcPr>
          <w:p w14:paraId="0D565A87" w14:textId="77777777" w:rsidR="00640338" w:rsidRPr="000C72F9" w:rsidRDefault="00640338" w:rsidP="000C72F9">
            <w:pPr>
              <w:spacing w:line="276" w:lineRule="auto"/>
              <w:jc w:val="both"/>
              <w:rPr>
                <w:rFonts w:cs="Times New Roman"/>
                <w:color w:val="000000"/>
                <w:sz w:val="22"/>
                <w:szCs w:val="22"/>
              </w:rPr>
            </w:pPr>
            <w:r w:rsidRPr="000C72F9">
              <w:rPr>
                <w:rFonts w:cs="Times New Roman"/>
                <w:color w:val="000000"/>
                <w:sz w:val="22"/>
                <w:szCs w:val="22"/>
              </w:rPr>
              <w:t>Caratt</w:t>
            </w:r>
            <w:r w:rsidR="00660792" w:rsidRPr="000C72F9">
              <w:rPr>
                <w:rFonts w:cs="Times New Roman"/>
                <w:color w:val="000000"/>
                <w:sz w:val="22"/>
                <w:szCs w:val="22"/>
              </w:rPr>
              <w:t xml:space="preserve">eristiche </w:t>
            </w:r>
            <w:proofErr w:type="gramStart"/>
            <w:r w:rsidR="00660792" w:rsidRPr="000C72F9">
              <w:rPr>
                <w:rFonts w:cs="Times New Roman"/>
                <w:color w:val="000000"/>
                <w:sz w:val="22"/>
                <w:szCs w:val="22"/>
              </w:rPr>
              <w:t>socio-demografiche</w:t>
            </w:r>
            <w:proofErr w:type="gramEnd"/>
            <w:r w:rsidR="001552AE" w:rsidRPr="000C72F9">
              <w:rPr>
                <w:rFonts w:cs="Times New Roman"/>
                <w:color w:val="000000"/>
                <w:sz w:val="22"/>
                <w:szCs w:val="22"/>
              </w:rPr>
              <w:t>, lavorative</w:t>
            </w:r>
            <w:r w:rsidR="00660792" w:rsidRPr="000C72F9">
              <w:rPr>
                <w:rFonts w:cs="Times New Roman"/>
                <w:color w:val="000000"/>
                <w:sz w:val="22"/>
                <w:szCs w:val="22"/>
              </w:rPr>
              <w:t xml:space="preserve"> e cliniche degli operatori</w:t>
            </w:r>
            <w:r w:rsidR="001552AE" w:rsidRPr="000C72F9">
              <w:rPr>
                <w:rFonts w:cs="Times New Roman"/>
                <w:color w:val="000000"/>
                <w:sz w:val="22"/>
                <w:szCs w:val="22"/>
              </w:rPr>
              <w:t xml:space="preserve"> al momento dell’accesso</w:t>
            </w:r>
          </w:p>
        </w:tc>
        <w:tc>
          <w:tcPr>
            <w:tcW w:w="1843" w:type="dxa"/>
          </w:tcPr>
          <w:p w14:paraId="44DBB460" w14:textId="77777777" w:rsidR="00640338" w:rsidRPr="000C72F9" w:rsidRDefault="00640338" w:rsidP="000C72F9">
            <w:pPr>
              <w:spacing w:line="276" w:lineRule="auto"/>
              <w:jc w:val="center"/>
              <w:cnfStyle w:val="100000000000" w:firstRow="1" w:lastRow="0" w:firstColumn="0" w:lastColumn="0" w:oddVBand="0" w:evenVBand="0" w:oddHBand="0" w:evenHBand="0" w:firstRowFirstColumn="0" w:firstRowLastColumn="0" w:lastRowFirstColumn="0" w:lastRowLastColumn="0"/>
              <w:rPr>
                <w:rFonts w:cs="Times New Roman"/>
                <w:color w:val="000000"/>
                <w:sz w:val="22"/>
                <w:szCs w:val="22"/>
              </w:rPr>
            </w:pPr>
            <w:r w:rsidRPr="000C72F9">
              <w:rPr>
                <w:rFonts w:cs="Times New Roman"/>
                <w:color w:val="000000"/>
                <w:sz w:val="22"/>
                <w:szCs w:val="22"/>
              </w:rPr>
              <w:t>N</w:t>
            </w:r>
            <w:r w:rsidR="00AD1787" w:rsidRPr="000C72F9">
              <w:rPr>
                <w:rFonts w:cs="Times New Roman"/>
                <w:color w:val="000000"/>
                <w:sz w:val="22"/>
                <w:szCs w:val="22"/>
              </w:rPr>
              <w:t>:171</w:t>
            </w:r>
          </w:p>
        </w:tc>
      </w:tr>
      <w:tr w:rsidR="00640338" w14:paraId="2D01D07F" w14:textId="77777777" w:rsidTr="000C72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Pr>
          <w:p w14:paraId="0EE66354" w14:textId="77777777" w:rsidR="00640338" w:rsidRPr="00F74719" w:rsidRDefault="00640338" w:rsidP="000C72F9">
            <w:pPr>
              <w:jc w:val="both"/>
              <w:rPr>
                <w:rFonts w:cs="Times New Roman"/>
                <w:color w:val="000000"/>
                <w:sz w:val="22"/>
                <w:szCs w:val="22"/>
              </w:rPr>
            </w:pPr>
            <w:r w:rsidRPr="00F74719">
              <w:rPr>
                <w:rFonts w:cs="Times New Roman"/>
                <w:color w:val="000000"/>
                <w:sz w:val="22"/>
                <w:szCs w:val="22"/>
              </w:rPr>
              <w:t>Genere</w:t>
            </w:r>
          </w:p>
          <w:p w14:paraId="377D4BEF" w14:textId="77777777" w:rsidR="00640338" w:rsidRPr="00F74719" w:rsidRDefault="00640338" w:rsidP="000C72F9">
            <w:pPr>
              <w:jc w:val="both"/>
              <w:rPr>
                <w:rFonts w:cs="Times New Roman"/>
                <w:color w:val="000000"/>
                <w:sz w:val="22"/>
                <w:szCs w:val="22"/>
              </w:rPr>
            </w:pPr>
            <w:r w:rsidRPr="00F74719">
              <w:rPr>
                <w:rFonts w:cs="Times New Roman"/>
                <w:color w:val="000000"/>
                <w:sz w:val="22"/>
                <w:szCs w:val="22"/>
              </w:rPr>
              <w:t xml:space="preserve">            </w:t>
            </w:r>
            <w:r w:rsidRPr="00F74719">
              <w:rPr>
                <w:rFonts w:cs="Times New Roman"/>
                <w:b w:val="0"/>
                <w:color w:val="000000"/>
                <w:sz w:val="22"/>
                <w:szCs w:val="22"/>
              </w:rPr>
              <w:t>donne</w:t>
            </w:r>
          </w:p>
          <w:p w14:paraId="5CD6CF10" w14:textId="77777777" w:rsidR="00640338" w:rsidRPr="00F74719" w:rsidRDefault="00640338" w:rsidP="000C72F9">
            <w:pPr>
              <w:jc w:val="both"/>
              <w:rPr>
                <w:rFonts w:cs="Times New Roman"/>
                <w:color w:val="000000"/>
                <w:sz w:val="22"/>
                <w:szCs w:val="22"/>
              </w:rPr>
            </w:pPr>
            <w:r w:rsidRPr="00F74719">
              <w:rPr>
                <w:rFonts w:cs="Times New Roman"/>
                <w:b w:val="0"/>
                <w:color w:val="000000"/>
                <w:sz w:val="22"/>
                <w:szCs w:val="22"/>
              </w:rPr>
              <w:t xml:space="preserve">            uomini</w:t>
            </w:r>
          </w:p>
        </w:tc>
        <w:tc>
          <w:tcPr>
            <w:tcW w:w="1843" w:type="dxa"/>
          </w:tcPr>
          <w:p w14:paraId="37D27E57" w14:textId="77777777" w:rsidR="00640338" w:rsidRPr="00F74719" w:rsidRDefault="00640338" w:rsidP="000C72F9">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p>
          <w:p w14:paraId="2145AE2B" w14:textId="77777777" w:rsidR="00640338" w:rsidRPr="00640338" w:rsidRDefault="00640338" w:rsidP="000C72F9">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lang w:val="en-US"/>
              </w:rPr>
            </w:pPr>
            <w:r w:rsidRPr="00F74719">
              <w:rPr>
                <w:rFonts w:cs="Times New Roman"/>
                <w:color w:val="000000"/>
                <w:sz w:val="22"/>
                <w:szCs w:val="22"/>
              </w:rPr>
              <w:t>141 (82</w:t>
            </w:r>
            <w:r>
              <w:rPr>
                <w:rFonts w:cs="Times New Roman"/>
                <w:color w:val="000000"/>
                <w:sz w:val="22"/>
                <w:szCs w:val="22"/>
                <w:lang w:val="en-US"/>
              </w:rPr>
              <w:t>%</w:t>
            </w:r>
            <w:r w:rsidRPr="00640338">
              <w:rPr>
                <w:rFonts w:cs="Times New Roman"/>
                <w:color w:val="000000"/>
                <w:sz w:val="22"/>
                <w:szCs w:val="22"/>
                <w:lang w:val="en-US"/>
              </w:rPr>
              <w:t>)</w:t>
            </w:r>
          </w:p>
          <w:p w14:paraId="093763F1" w14:textId="77777777" w:rsidR="00640338" w:rsidRPr="00640338" w:rsidRDefault="00640338" w:rsidP="000C72F9">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lang w:val="en-US"/>
              </w:rPr>
            </w:pPr>
            <w:r w:rsidRPr="00640338">
              <w:rPr>
                <w:rFonts w:cs="Times New Roman"/>
                <w:color w:val="000000"/>
                <w:sz w:val="22"/>
                <w:szCs w:val="22"/>
                <w:lang w:val="en-US"/>
              </w:rPr>
              <w:t>82 (</w:t>
            </w:r>
            <w:r>
              <w:rPr>
                <w:rFonts w:cs="Times New Roman"/>
                <w:color w:val="000000"/>
                <w:sz w:val="22"/>
                <w:szCs w:val="22"/>
                <w:lang w:val="en-US"/>
              </w:rPr>
              <w:t>18%</w:t>
            </w:r>
            <w:r w:rsidRPr="00640338">
              <w:rPr>
                <w:rFonts w:cs="Times New Roman"/>
                <w:color w:val="000000"/>
                <w:sz w:val="22"/>
                <w:szCs w:val="22"/>
                <w:lang w:val="en-US"/>
              </w:rPr>
              <w:t>)</w:t>
            </w:r>
          </w:p>
        </w:tc>
      </w:tr>
      <w:tr w:rsidR="00660792" w14:paraId="07CCCFEB" w14:textId="77777777" w:rsidTr="000C72F9">
        <w:trPr>
          <w:jc w:val="center"/>
        </w:trPr>
        <w:tc>
          <w:tcPr>
            <w:cnfStyle w:val="001000000000" w:firstRow="0" w:lastRow="0" w:firstColumn="1" w:lastColumn="0" w:oddVBand="0" w:evenVBand="0" w:oddHBand="0" w:evenHBand="0" w:firstRowFirstColumn="0" w:firstRowLastColumn="0" w:lastRowFirstColumn="0" w:lastRowLastColumn="0"/>
            <w:tcW w:w="7508" w:type="dxa"/>
          </w:tcPr>
          <w:p w14:paraId="39A8579A" w14:textId="77777777" w:rsidR="00660792" w:rsidRPr="00637465" w:rsidRDefault="00660792" w:rsidP="000C72F9">
            <w:pPr>
              <w:rPr>
                <w:rFonts w:cs="Times New Roman"/>
                <w:color w:val="000000"/>
                <w:sz w:val="22"/>
                <w:szCs w:val="22"/>
                <w:lang w:val="en-US"/>
              </w:rPr>
            </w:pPr>
            <w:proofErr w:type="spellStart"/>
            <w:r w:rsidRPr="00637465">
              <w:rPr>
                <w:rFonts w:cs="Times New Roman"/>
                <w:color w:val="000000"/>
                <w:sz w:val="22"/>
                <w:szCs w:val="22"/>
                <w:lang w:val="en-US"/>
              </w:rPr>
              <w:t>Età</w:t>
            </w:r>
            <w:proofErr w:type="spellEnd"/>
            <w:r w:rsidRPr="00637465">
              <w:rPr>
                <w:rFonts w:cs="Times New Roman"/>
                <w:color w:val="000000"/>
                <w:sz w:val="22"/>
                <w:szCs w:val="22"/>
                <w:lang w:val="en-US"/>
              </w:rPr>
              <w:t xml:space="preserve"> </w:t>
            </w:r>
          </w:p>
        </w:tc>
        <w:tc>
          <w:tcPr>
            <w:tcW w:w="1843" w:type="dxa"/>
          </w:tcPr>
          <w:p w14:paraId="0A358305" w14:textId="77777777" w:rsidR="00660792" w:rsidRPr="00637465" w:rsidRDefault="00660792" w:rsidP="000C72F9">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637465">
              <w:rPr>
                <w:rFonts w:cs="Times New Roman"/>
                <w:color w:val="000000"/>
                <w:sz w:val="22"/>
                <w:szCs w:val="22"/>
              </w:rPr>
              <w:t xml:space="preserve">Media: 47 anni </w:t>
            </w:r>
          </w:p>
          <w:p w14:paraId="41F002A6" w14:textId="77777777" w:rsidR="00660792" w:rsidRPr="00637465" w:rsidRDefault="00660792" w:rsidP="000C72F9">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637465">
              <w:rPr>
                <w:rFonts w:cs="Times New Roman"/>
                <w:color w:val="000000"/>
                <w:sz w:val="22"/>
                <w:szCs w:val="22"/>
              </w:rPr>
              <w:t>Dev.st: 7.7</w:t>
            </w:r>
          </w:p>
          <w:p w14:paraId="2FA27E1C" w14:textId="77777777" w:rsidR="00660792" w:rsidRPr="00637465" w:rsidRDefault="00660792" w:rsidP="000C72F9">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sidRPr="00637465">
              <w:rPr>
                <w:rFonts w:cs="Times New Roman"/>
                <w:color w:val="000000"/>
                <w:sz w:val="22"/>
                <w:szCs w:val="22"/>
              </w:rPr>
              <w:t xml:space="preserve">Range: </w:t>
            </w:r>
            <w:r>
              <w:rPr>
                <w:rFonts w:cs="Times New Roman"/>
                <w:color w:val="000000"/>
                <w:sz w:val="22"/>
                <w:szCs w:val="22"/>
              </w:rPr>
              <w:t>28-64</w:t>
            </w:r>
          </w:p>
        </w:tc>
      </w:tr>
      <w:tr w:rsidR="00644E36" w14:paraId="61294AE7" w14:textId="77777777" w:rsidTr="000C72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Pr>
          <w:p w14:paraId="57511262" w14:textId="77777777" w:rsidR="00644E36" w:rsidRPr="00F74719" w:rsidRDefault="00644E36" w:rsidP="000C72F9">
            <w:pPr>
              <w:jc w:val="both"/>
              <w:rPr>
                <w:rFonts w:cs="Times New Roman"/>
                <w:color w:val="000000"/>
                <w:sz w:val="22"/>
                <w:szCs w:val="22"/>
              </w:rPr>
            </w:pPr>
            <w:r>
              <w:rPr>
                <w:rFonts w:cs="Times New Roman"/>
                <w:color w:val="000000"/>
                <w:sz w:val="22"/>
                <w:szCs w:val="22"/>
              </w:rPr>
              <w:t>Reparto di provenienza</w:t>
            </w:r>
          </w:p>
          <w:p w14:paraId="5C3B134A" w14:textId="77777777" w:rsidR="00644E36" w:rsidRDefault="00644E36" w:rsidP="000C72F9">
            <w:pPr>
              <w:jc w:val="both"/>
              <w:rPr>
                <w:rFonts w:cs="Times New Roman"/>
                <w:b w:val="0"/>
                <w:color w:val="000000"/>
                <w:sz w:val="22"/>
                <w:szCs w:val="22"/>
              </w:rPr>
            </w:pPr>
            <w:r w:rsidRPr="00F74719">
              <w:rPr>
                <w:rFonts w:cs="Times New Roman"/>
                <w:color w:val="000000"/>
                <w:sz w:val="22"/>
                <w:szCs w:val="22"/>
              </w:rPr>
              <w:t xml:space="preserve">            </w:t>
            </w:r>
            <w:r>
              <w:rPr>
                <w:rFonts w:cs="Times New Roman"/>
                <w:b w:val="0"/>
                <w:color w:val="000000"/>
                <w:sz w:val="22"/>
                <w:szCs w:val="22"/>
              </w:rPr>
              <w:t>Degenze</w:t>
            </w:r>
          </w:p>
          <w:p w14:paraId="615FE7FB" w14:textId="77777777" w:rsidR="00D17701" w:rsidRDefault="00644E36" w:rsidP="000C72F9">
            <w:pPr>
              <w:jc w:val="both"/>
              <w:rPr>
                <w:rFonts w:cs="Times New Roman"/>
                <w:b w:val="0"/>
                <w:color w:val="000000"/>
                <w:sz w:val="22"/>
                <w:szCs w:val="22"/>
              </w:rPr>
            </w:pPr>
            <w:r w:rsidRPr="00F74719">
              <w:rPr>
                <w:rFonts w:cs="Times New Roman"/>
                <w:b w:val="0"/>
                <w:color w:val="000000"/>
                <w:sz w:val="22"/>
                <w:szCs w:val="22"/>
              </w:rPr>
              <w:t xml:space="preserve">            </w:t>
            </w:r>
            <w:r w:rsidR="00D17701">
              <w:rPr>
                <w:rFonts w:cs="Times New Roman"/>
                <w:b w:val="0"/>
                <w:color w:val="000000"/>
                <w:sz w:val="22"/>
                <w:szCs w:val="22"/>
              </w:rPr>
              <w:t>Area ambulatoriale</w:t>
            </w:r>
          </w:p>
          <w:p w14:paraId="375369D1" w14:textId="77777777" w:rsidR="00644E36" w:rsidRPr="00F74719" w:rsidRDefault="00D17701" w:rsidP="000C72F9">
            <w:pPr>
              <w:jc w:val="both"/>
              <w:rPr>
                <w:rFonts w:cs="Times New Roman"/>
                <w:color w:val="000000"/>
                <w:sz w:val="22"/>
                <w:szCs w:val="22"/>
              </w:rPr>
            </w:pPr>
            <w:r>
              <w:rPr>
                <w:rFonts w:cs="Times New Roman"/>
                <w:b w:val="0"/>
                <w:color w:val="000000"/>
                <w:sz w:val="22"/>
                <w:szCs w:val="22"/>
              </w:rPr>
              <w:t xml:space="preserve">            </w:t>
            </w:r>
            <w:r w:rsidR="00644E36">
              <w:rPr>
                <w:rFonts w:cs="Times New Roman"/>
                <w:b w:val="0"/>
                <w:color w:val="000000"/>
                <w:sz w:val="22"/>
                <w:szCs w:val="22"/>
              </w:rPr>
              <w:t>Servizi</w:t>
            </w:r>
          </w:p>
        </w:tc>
        <w:tc>
          <w:tcPr>
            <w:tcW w:w="1843" w:type="dxa"/>
          </w:tcPr>
          <w:p w14:paraId="160F4468" w14:textId="77777777" w:rsidR="00644E36" w:rsidRPr="00F74719" w:rsidRDefault="00644E36" w:rsidP="000C72F9">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p>
          <w:p w14:paraId="62BFF636" w14:textId="77777777" w:rsidR="00691A93" w:rsidRDefault="00691A93" w:rsidP="000C72F9">
            <w:pPr>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Pr>
                <w:rFonts w:cs="Times New Roman"/>
                <w:color w:val="000000"/>
                <w:sz w:val="22"/>
                <w:szCs w:val="22"/>
              </w:rPr>
              <w:t xml:space="preserve">        109 (63%)</w:t>
            </w:r>
          </w:p>
          <w:p w14:paraId="79556ACD" w14:textId="77777777" w:rsidR="00D17701" w:rsidRDefault="00691A93" w:rsidP="000C72F9">
            <w:pPr>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Pr>
                <w:rFonts w:cs="Times New Roman"/>
                <w:color w:val="000000"/>
                <w:sz w:val="22"/>
                <w:szCs w:val="22"/>
              </w:rPr>
              <w:t xml:space="preserve">         25 (15%)</w:t>
            </w:r>
          </w:p>
          <w:p w14:paraId="5CEF3DF8" w14:textId="77777777" w:rsidR="00D17701" w:rsidRPr="00D17701" w:rsidRDefault="00D17701" w:rsidP="000C72F9">
            <w:pPr>
              <w:jc w:val="center"/>
              <w:cnfStyle w:val="000000100000" w:firstRow="0" w:lastRow="0" w:firstColumn="0" w:lastColumn="0" w:oddVBand="0" w:evenVBand="0" w:oddHBand="1" w:evenHBand="0" w:firstRowFirstColumn="0" w:firstRowLastColumn="0" w:lastRowFirstColumn="0" w:lastRowLastColumn="0"/>
              <w:rPr>
                <w:rFonts w:cs="Times New Roman"/>
                <w:color w:val="000000"/>
                <w:sz w:val="22"/>
                <w:szCs w:val="22"/>
              </w:rPr>
            </w:pPr>
            <w:r>
              <w:rPr>
                <w:rFonts w:cs="Times New Roman"/>
                <w:color w:val="000000"/>
                <w:sz w:val="22"/>
                <w:szCs w:val="22"/>
              </w:rPr>
              <w:t>37</w:t>
            </w:r>
            <w:r w:rsidR="00691A93">
              <w:rPr>
                <w:rFonts w:cs="Times New Roman"/>
                <w:color w:val="000000"/>
                <w:sz w:val="22"/>
                <w:szCs w:val="22"/>
              </w:rPr>
              <w:t xml:space="preserve"> (22%)</w:t>
            </w:r>
          </w:p>
        </w:tc>
      </w:tr>
      <w:tr w:rsidR="00644E36" w14:paraId="4B502560" w14:textId="77777777" w:rsidTr="000C72F9">
        <w:trPr>
          <w:jc w:val="center"/>
        </w:trPr>
        <w:tc>
          <w:tcPr>
            <w:cnfStyle w:val="001000000000" w:firstRow="0" w:lastRow="0" w:firstColumn="1" w:lastColumn="0" w:oddVBand="0" w:evenVBand="0" w:oddHBand="0" w:evenHBand="0" w:firstRowFirstColumn="0" w:firstRowLastColumn="0" w:lastRowFirstColumn="0" w:lastRowLastColumn="0"/>
            <w:tcW w:w="7508" w:type="dxa"/>
          </w:tcPr>
          <w:p w14:paraId="082B6AC5" w14:textId="77777777" w:rsidR="00644E36" w:rsidRPr="00640338" w:rsidRDefault="001552AE" w:rsidP="000C72F9">
            <w:pPr>
              <w:jc w:val="both"/>
              <w:rPr>
                <w:sz w:val="22"/>
                <w:szCs w:val="22"/>
              </w:rPr>
            </w:pPr>
            <w:r>
              <w:rPr>
                <w:b w:val="0"/>
                <w:sz w:val="22"/>
                <w:szCs w:val="22"/>
              </w:rPr>
              <w:t>c</w:t>
            </w:r>
            <w:r w:rsidR="00644E36" w:rsidRPr="00660792">
              <w:rPr>
                <w:b w:val="0"/>
                <w:sz w:val="22"/>
                <w:szCs w:val="22"/>
              </w:rPr>
              <w:t>on</w:t>
            </w:r>
            <w:r w:rsidR="00644E36" w:rsidRPr="00640338">
              <w:rPr>
                <w:sz w:val="22"/>
                <w:szCs w:val="22"/>
              </w:rPr>
              <w:t xml:space="preserve"> prescrizione lavorativa </w:t>
            </w:r>
            <w:r w:rsidR="00644E36" w:rsidRPr="00AD1787">
              <w:rPr>
                <w:b w:val="0"/>
                <w:sz w:val="20"/>
                <w:szCs w:val="20"/>
              </w:rPr>
              <w:t xml:space="preserve">(Es: limitazioni lavorative, esenzioni dal turno </w:t>
            </w:r>
            <w:r w:rsidR="00AD1787">
              <w:rPr>
                <w:b w:val="0"/>
                <w:sz w:val="20"/>
                <w:szCs w:val="20"/>
              </w:rPr>
              <w:t>notturno)</w:t>
            </w:r>
          </w:p>
        </w:tc>
        <w:tc>
          <w:tcPr>
            <w:tcW w:w="1843" w:type="dxa"/>
          </w:tcPr>
          <w:p w14:paraId="04ABBBCC" w14:textId="77777777" w:rsidR="00644E36" w:rsidRPr="00640338" w:rsidRDefault="00644E36" w:rsidP="000C72F9">
            <w:pPr>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lang w:val="en-US"/>
              </w:rPr>
            </w:pPr>
            <w:r>
              <w:rPr>
                <w:rFonts w:cs="Times New Roman"/>
                <w:color w:val="000000"/>
                <w:sz w:val="22"/>
                <w:szCs w:val="22"/>
              </w:rPr>
              <w:t xml:space="preserve">         28 (16%)</w:t>
            </w:r>
          </w:p>
        </w:tc>
      </w:tr>
      <w:tr w:rsidR="00644E36" w:rsidRPr="00637465" w14:paraId="6817BDDD" w14:textId="77777777" w:rsidTr="000C72F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vAlign w:val="bottom"/>
          </w:tcPr>
          <w:p w14:paraId="5CB6AA6A" w14:textId="77777777" w:rsidR="00644E36" w:rsidRDefault="006A79B4" w:rsidP="000C72F9">
            <w:pPr>
              <w:spacing w:after="0"/>
              <w:rPr>
                <w:color w:val="000000"/>
                <w:sz w:val="22"/>
                <w:szCs w:val="22"/>
              </w:rPr>
            </w:pPr>
            <w:r>
              <w:rPr>
                <w:b w:val="0"/>
                <w:color w:val="000000"/>
                <w:sz w:val="22"/>
                <w:szCs w:val="22"/>
              </w:rPr>
              <w:t xml:space="preserve">In terapia </w:t>
            </w:r>
            <w:r w:rsidR="00644E36" w:rsidRPr="00660792">
              <w:rPr>
                <w:b w:val="0"/>
                <w:color w:val="000000"/>
                <w:sz w:val="22"/>
                <w:szCs w:val="22"/>
              </w:rPr>
              <w:t xml:space="preserve">con </w:t>
            </w:r>
            <w:r w:rsidR="00644E36" w:rsidRPr="00660792">
              <w:rPr>
                <w:color w:val="000000"/>
                <w:sz w:val="22"/>
                <w:szCs w:val="22"/>
              </w:rPr>
              <w:t>psicofarmaci</w:t>
            </w:r>
          </w:p>
          <w:p w14:paraId="66B49CD7" w14:textId="77777777" w:rsidR="00691A93" w:rsidRPr="00660792" w:rsidRDefault="00691A93" w:rsidP="000C72F9">
            <w:pPr>
              <w:spacing w:after="0"/>
              <w:rPr>
                <w:b w:val="0"/>
                <w:color w:val="000000"/>
                <w:sz w:val="22"/>
                <w:szCs w:val="22"/>
              </w:rPr>
            </w:pPr>
          </w:p>
        </w:tc>
        <w:tc>
          <w:tcPr>
            <w:tcW w:w="1843" w:type="dxa"/>
            <w:vAlign w:val="bottom"/>
          </w:tcPr>
          <w:p w14:paraId="39F1D95E" w14:textId="77777777" w:rsidR="00644E36" w:rsidRDefault="00FA5C13" w:rsidP="000C72F9">
            <w:pPr>
              <w:spacing w:after="0"/>
              <w:jc w:val="center"/>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56 </w:t>
            </w:r>
            <w:r w:rsidR="00644E36" w:rsidRPr="00660792">
              <w:rPr>
                <w:sz w:val="22"/>
                <w:szCs w:val="22"/>
              </w:rPr>
              <w:t>(</w:t>
            </w:r>
            <w:r>
              <w:rPr>
                <w:sz w:val="22"/>
                <w:szCs w:val="22"/>
              </w:rPr>
              <w:t>33</w:t>
            </w:r>
            <w:r w:rsidR="00644E36" w:rsidRPr="00660792">
              <w:rPr>
                <w:sz w:val="22"/>
                <w:szCs w:val="22"/>
              </w:rPr>
              <w:t>%)</w:t>
            </w:r>
          </w:p>
          <w:p w14:paraId="0E2CCF42" w14:textId="77777777" w:rsidR="00691A93" w:rsidRPr="00660792" w:rsidRDefault="00691A93" w:rsidP="000C72F9">
            <w:pPr>
              <w:spacing w:after="0"/>
              <w:cnfStyle w:val="000000100000" w:firstRow="0" w:lastRow="0" w:firstColumn="0" w:lastColumn="0" w:oddVBand="0" w:evenVBand="0" w:oddHBand="1" w:evenHBand="0" w:firstRowFirstColumn="0" w:firstRowLastColumn="0" w:lastRowFirstColumn="0" w:lastRowLastColumn="0"/>
              <w:rPr>
                <w:sz w:val="22"/>
                <w:szCs w:val="22"/>
              </w:rPr>
            </w:pPr>
          </w:p>
        </w:tc>
      </w:tr>
      <w:tr w:rsidR="00644E36" w:rsidRPr="00637465" w14:paraId="18562DE1" w14:textId="77777777" w:rsidTr="000C72F9">
        <w:trPr>
          <w:jc w:val="center"/>
        </w:trPr>
        <w:tc>
          <w:tcPr>
            <w:cnfStyle w:val="001000000000" w:firstRow="0" w:lastRow="0" w:firstColumn="1" w:lastColumn="0" w:oddVBand="0" w:evenVBand="0" w:oddHBand="0" w:evenHBand="0" w:firstRowFirstColumn="0" w:firstRowLastColumn="0" w:lastRowFirstColumn="0" w:lastRowLastColumn="0"/>
            <w:tcW w:w="7508" w:type="dxa"/>
          </w:tcPr>
          <w:p w14:paraId="71DBAB89" w14:textId="77777777" w:rsidR="00644E36" w:rsidRPr="00660792" w:rsidRDefault="00644E36" w:rsidP="000C72F9">
            <w:pPr>
              <w:rPr>
                <w:b w:val="0"/>
                <w:color w:val="000000"/>
                <w:sz w:val="22"/>
                <w:szCs w:val="22"/>
              </w:rPr>
            </w:pPr>
            <w:r w:rsidRPr="00660792">
              <w:rPr>
                <w:color w:val="000000"/>
                <w:sz w:val="22"/>
                <w:szCs w:val="22"/>
              </w:rPr>
              <w:t>disturbi psichici pregressi</w:t>
            </w:r>
          </w:p>
        </w:tc>
        <w:tc>
          <w:tcPr>
            <w:tcW w:w="1843" w:type="dxa"/>
          </w:tcPr>
          <w:p w14:paraId="1350A853" w14:textId="77777777" w:rsidR="00644E36" w:rsidRPr="00660792" w:rsidRDefault="00691A93" w:rsidP="000C72F9">
            <w:pPr>
              <w:jc w:val="center"/>
              <w:cnfStyle w:val="000000000000" w:firstRow="0" w:lastRow="0" w:firstColumn="0" w:lastColumn="0" w:oddVBand="0" w:evenVBand="0" w:oddHBand="0" w:evenHBand="0" w:firstRowFirstColumn="0" w:firstRowLastColumn="0" w:lastRowFirstColumn="0" w:lastRowLastColumn="0"/>
              <w:rPr>
                <w:rFonts w:cs="Times New Roman"/>
                <w:color w:val="000000"/>
                <w:sz w:val="22"/>
                <w:szCs w:val="22"/>
              </w:rPr>
            </w:pPr>
            <w:r>
              <w:rPr>
                <w:sz w:val="22"/>
                <w:szCs w:val="22"/>
              </w:rPr>
              <w:t>42 (24%)</w:t>
            </w:r>
          </w:p>
        </w:tc>
      </w:tr>
      <w:tr w:rsidR="00644E36" w:rsidRPr="00637465" w14:paraId="31966C40" w14:textId="77777777" w:rsidTr="0075688D">
        <w:trPr>
          <w:cnfStyle w:val="000000100000" w:firstRow="0" w:lastRow="0" w:firstColumn="0" w:lastColumn="0" w:oddVBand="0" w:evenVBand="0" w:oddHBand="1" w:evenHBand="0" w:firstRowFirstColumn="0" w:firstRowLastColumn="0" w:lastRowFirstColumn="0" w:lastRowLastColumn="0"/>
          <w:trHeight w:val="390"/>
          <w:jc w:val="center"/>
        </w:trPr>
        <w:tc>
          <w:tcPr>
            <w:cnfStyle w:val="001000000000" w:firstRow="0" w:lastRow="0" w:firstColumn="1" w:lastColumn="0" w:oddVBand="0" w:evenVBand="0" w:oddHBand="0" w:evenHBand="0" w:firstRowFirstColumn="0" w:firstRowLastColumn="0" w:lastRowFirstColumn="0" w:lastRowLastColumn="0"/>
            <w:tcW w:w="7508" w:type="dxa"/>
            <w:vAlign w:val="bottom"/>
          </w:tcPr>
          <w:p w14:paraId="3D2ACD48" w14:textId="77777777" w:rsidR="000C72F9" w:rsidRDefault="000E5E52" w:rsidP="000C72F9">
            <w:pPr>
              <w:spacing w:after="0"/>
              <w:rPr>
                <w:color w:val="000000"/>
                <w:sz w:val="22"/>
                <w:szCs w:val="22"/>
              </w:rPr>
            </w:pPr>
            <w:r>
              <w:rPr>
                <w:color w:val="000000"/>
                <w:sz w:val="22"/>
                <w:szCs w:val="22"/>
              </w:rPr>
              <w:t>patologie</w:t>
            </w:r>
            <w:r w:rsidR="00644E36" w:rsidRPr="00660792">
              <w:rPr>
                <w:color w:val="000000"/>
                <w:sz w:val="22"/>
                <w:szCs w:val="22"/>
              </w:rPr>
              <w:t xml:space="preserve"> mediche associate</w:t>
            </w:r>
          </w:p>
          <w:p w14:paraId="2E121401" w14:textId="77777777" w:rsidR="000C72F9" w:rsidRPr="0075688D" w:rsidRDefault="000C72F9" w:rsidP="000C72F9">
            <w:pPr>
              <w:spacing w:after="0"/>
              <w:rPr>
                <w:color w:val="000000"/>
                <w:sz w:val="16"/>
                <w:szCs w:val="16"/>
              </w:rPr>
            </w:pPr>
          </w:p>
        </w:tc>
        <w:tc>
          <w:tcPr>
            <w:tcW w:w="1843" w:type="dxa"/>
            <w:vAlign w:val="bottom"/>
          </w:tcPr>
          <w:p w14:paraId="069643D5" w14:textId="77777777" w:rsidR="00644E36" w:rsidRDefault="00644E36" w:rsidP="000C72F9">
            <w:pPr>
              <w:spacing w:after="0"/>
              <w:cnfStyle w:val="000000100000" w:firstRow="0" w:lastRow="0" w:firstColumn="0" w:lastColumn="0" w:oddVBand="0" w:evenVBand="0" w:oddHBand="1" w:evenHBand="0" w:firstRowFirstColumn="0" w:firstRowLastColumn="0" w:lastRowFirstColumn="0" w:lastRowLastColumn="0"/>
              <w:rPr>
                <w:sz w:val="22"/>
                <w:szCs w:val="22"/>
              </w:rPr>
            </w:pPr>
            <w:r w:rsidRPr="00660792">
              <w:rPr>
                <w:sz w:val="22"/>
                <w:szCs w:val="22"/>
              </w:rPr>
              <w:t xml:space="preserve">    </w:t>
            </w:r>
            <w:r w:rsidR="00691A93">
              <w:rPr>
                <w:sz w:val="22"/>
                <w:szCs w:val="22"/>
              </w:rPr>
              <w:t xml:space="preserve">    57 </w:t>
            </w:r>
            <w:r w:rsidRPr="00660792">
              <w:rPr>
                <w:sz w:val="22"/>
                <w:szCs w:val="22"/>
              </w:rPr>
              <w:t>(3</w:t>
            </w:r>
            <w:r w:rsidR="00691A93">
              <w:rPr>
                <w:sz w:val="22"/>
                <w:szCs w:val="22"/>
              </w:rPr>
              <w:t>5</w:t>
            </w:r>
            <w:r w:rsidRPr="00660792">
              <w:rPr>
                <w:sz w:val="22"/>
                <w:szCs w:val="22"/>
              </w:rPr>
              <w:t>%)</w:t>
            </w:r>
          </w:p>
          <w:p w14:paraId="4DB4F135" w14:textId="77777777" w:rsidR="000C72F9" w:rsidRPr="00660792" w:rsidRDefault="000C72F9" w:rsidP="000C72F9">
            <w:pPr>
              <w:spacing w:after="0"/>
              <w:cnfStyle w:val="000000100000" w:firstRow="0" w:lastRow="0" w:firstColumn="0" w:lastColumn="0" w:oddVBand="0" w:evenVBand="0" w:oddHBand="1" w:evenHBand="0" w:firstRowFirstColumn="0" w:firstRowLastColumn="0" w:lastRowFirstColumn="0" w:lastRowLastColumn="0"/>
              <w:rPr>
                <w:sz w:val="22"/>
                <w:szCs w:val="22"/>
              </w:rPr>
            </w:pPr>
          </w:p>
        </w:tc>
      </w:tr>
      <w:tr w:rsidR="000C72F9" w:rsidRPr="00637465" w14:paraId="75E7FAC3" w14:textId="77777777" w:rsidTr="000C72F9">
        <w:trPr>
          <w:jc w:val="center"/>
        </w:trPr>
        <w:tc>
          <w:tcPr>
            <w:cnfStyle w:val="001000000000" w:firstRow="0" w:lastRow="0" w:firstColumn="1" w:lastColumn="0" w:oddVBand="0" w:evenVBand="0" w:oddHBand="0" w:evenHBand="0" w:firstRowFirstColumn="0" w:firstRowLastColumn="0" w:lastRowFirstColumn="0" w:lastRowLastColumn="0"/>
            <w:tcW w:w="7508" w:type="dxa"/>
          </w:tcPr>
          <w:p w14:paraId="72C39F99" w14:textId="77777777" w:rsidR="000C72F9" w:rsidRPr="00691A93" w:rsidRDefault="000C72F9" w:rsidP="000C72F9">
            <w:pPr>
              <w:rPr>
                <w:b w:val="0"/>
                <w:color w:val="000000"/>
                <w:sz w:val="22"/>
                <w:szCs w:val="22"/>
              </w:rPr>
            </w:pPr>
            <w:r w:rsidRPr="00691A93">
              <w:rPr>
                <w:b w:val="0"/>
                <w:color w:val="000000"/>
                <w:sz w:val="22"/>
                <w:szCs w:val="22"/>
              </w:rPr>
              <w:t>Precedente percorso di aiuto psicologico</w:t>
            </w:r>
          </w:p>
        </w:tc>
        <w:tc>
          <w:tcPr>
            <w:tcW w:w="1843" w:type="dxa"/>
          </w:tcPr>
          <w:p w14:paraId="55CEB44E" w14:textId="77777777" w:rsidR="000C72F9" w:rsidRPr="00691A93" w:rsidRDefault="000C72F9" w:rsidP="000C72F9">
            <w:pPr>
              <w:jc w:val="center"/>
              <w:cnfStyle w:val="000000000000" w:firstRow="0" w:lastRow="0" w:firstColumn="0" w:lastColumn="0" w:oddVBand="0" w:evenVBand="0" w:oddHBand="0" w:evenHBand="0" w:firstRowFirstColumn="0" w:firstRowLastColumn="0" w:lastRowFirstColumn="0" w:lastRowLastColumn="0"/>
              <w:rPr>
                <w:sz w:val="22"/>
                <w:szCs w:val="22"/>
              </w:rPr>
            </w:pPr>
            <w:r w:rsidRPr="00691A93">
              <w:rPr>
                <w:sz w:val="22"/>
                <w:szCs w:val="22"/>
              </w:rPr>
              <w:t>85 (</w:t>
            </w:r>
            <w:r>
              <w:rPr>
                <w:sz w:val="22"/>
                <w:szCs w:val="22"/>
              </w:rPr>
              <w:t>50%</w:t>
            </w:r>
            <w:r w:rsidRPr="00691A93">
              <w:rPr>
                <w:sz w:val="22"/>
                <w:szCs w:val="22"/>
              </w:rPr>
              <w:t>)</w:t>
            </w:r>
          </w:p>
        </w:tc>
      </w:tr>
    </w:tbl>
    <w:p w14:paraId="5F8BF04B" w14:textId="77777777" w:rsidR="006C422B" w:rsidRPr="00043396" w:rsidRDefault="006C422B" w:rsidP="006C422B">
      <w:pPr>
        <w:jc w:val="both"/>
        <w:rPr>
          <w:b/>
          <w:i/>
          <w:color w:val="FF0000"/>
          <w:sz w:val="24"/>
          <w:szCs w:val="24"/>
        </w:rPr>
      </w:pPr>
      <w:r w:rsidRPr="00043396">
        <w:rPr>
          <w:b/>
          <w:i/>
          <w:color w:val="FF0000"/>
          <w:sz w:val="24"/>
          <w:szCs w:val="24"/>
        </w:rPr>
        <w:t>Tabella 1.</w:t>
      </w:r>
    </w:p>
    <w:p w14:paraId="168E44FD" w14:textId="77777777" w:rsidR="001A60D4" w:rsidRDefault="001A60D4" w:rsidP="001E404C">
      <w:pPr>
        <w:jc w:val="both"/>
        <w:rPr>
          <w:b/>
          <w:i/>
          <w:sz w:val="24"/>
          <w:szCs w:val="24"/>
        </w:rPr>
      </w:pPr>
    </w:p>
    <w:p w14:paraId="6AF96C48" w14:textId="77777777" w:rsidR="001A60D4" w:rsidRDefault="001A60D4" w:rsidP="001E404C">
      <w:pPr>
        <w:jc w:val="both"/>
        <w:rPr>
          <w:b/>
          <w:i/>
          <w:sz w:val="24"/>
          <w:szCs w:val="24"/>
        </w:rPr>
      </w:pPr>
    </w:p>
    <w:p w14:paraId="7DBC0635" w14:textId="77777777" w:rsidR="001A60D4" w:rsidRDefault="001A60D4" w:rsidP="001E404C">
      <w:pPr>
        <w:jc w:val="both"/>
        <w:rPr>
          <w:b/>
          <w:i/>
          <w:sz w:val="24"/>
          <w:szCs w:val="24"/>
        </w:rPr>
      </w:pPr>
    </w:p>
    <w:p w14:paraId="3147096E" w14:textId="77777777" w:rsidR="001A60D4" w:rsidRDefault="001A60D4" w:rsidP="001E404C">
      <w:pPr>
        <w:jc w:val="both"/>
        <w:rPr>
          <w:b/>
          <w:i/>
          <w:sz w:val="24"/>
          <w:szCs w:val="24"/>
        </w:rPr>
      </w:pPr>
    </w:p>
    <w:p w14:paraId="0D418347" w14:textId="77777777" w:rsidR="003B627D" w:rsidRDefault="003B627D" w:rsidP="001E404C">
      <w:pPr>
        <w:jc w:val="both"/>
        <w:rPr>
          <w:b/>
          <w:i/>
          <w:sz w:val="24"/>
          <w:szCs w:val="24"/>
        </w:rPr>
      </w:pPr>
    </w:p>
    <w:p w14:paraId="2555E4C1" w14:textId="77777777" w:rsidR="003B627D" w:rsidRDefault="003B627D" w:rsidP="001E404C">
      <w:pPr>
        <w:jc w:val="both"/>
        <w:rPr>
          <w:b/>
          <w:i/>
          <w:sz w:val="24"/>
          <w:szCs w:val="24"/>
        </w:rPr>
      </w:pPr>
    </w:p>
    <w:p w14:paraId="6B358F29" w14:textId="77777777" w:rsidR="003B627D" w:rsidRDefault="003B627D" w:rsidP="001E404C">
      <w:pPr>
        <w:jc w:val="both"/>
        <w:rPr>
          <w:b/>
          <w:i/>
          <w:sz w:val="24"/>
          <w:szCs w:val="24"/>
        </w:rPr>
      </w:pPr>
    </w:p>
    <w:p w14:paraId="00C209F1" w14:textId="77777777" w:rsidR="003B627D" w:rsidRDefault="003B627D" w:rsidP="001E404C">
      <w:pPr>
        <w:jc w:val="both"/>
        <w:rPr>
          <w:b/>
          <w:i/>
          <w:sz w:val="24"/>
          <w:szCs w:val="24"/>
        </w:rPr>
      </w:pPr>
    </w:p>
    <w:p w14:paraId="2F040159" w14:textId="77777777" w:rsidR="003B627D" w:rsidRDefault="003B627D" w:rsidP="001E404C">
      <w:pPr>
        <w:jc w:val="both"/>
        <w:rPr>
          <w:b/>
          <w:i/>
          <w:sz w:val="24"/>
          <w:szCs w:val="24"/>
        </w:rPr>
      </w:pPr>
    </w:p>
    <w:p w14:paraId="47B47FE9" w14:textId="77777777" w:rsidR="003B627D" w:rsidRDefault="003B627D" w:rsidP="001E404C">
      <w:pPr>
        <w:jc w:val="both"/>
        <w:rPr>
          <w:b/>
          <w:i/>
          <w:sz w:val="24"/>
          <w:szCs w:val="24"/>
        </w:rPr>
      </w:pPr>
    </w:p>
    <w:p w14:paraId="729BE50C" w14:textId="77777777" w:rsidR="007E419E" w:rsidRDefault="007E419E" w:rsidP="001E404C">
      <w:pPr>
        <w:jc w:val="both"/>
        <w:rPr>
          <w:b/>
          <w:i/>
          <w:sz w:val="24"/>
          <w:szCs w:val="24"/>
        </w:rPr>
      </w:pPr>
    </w:p>
    <w:p w14:paraId="61AEE5F5" w14:textId="77777777" w:rsidR="00D430CE" w:rsidRPr="004F02D3" w:rsidRDefault="00E03E9B" w:rsidP="001E404C">
      <w:pPr>
        <w:jc w:val="both"/>
        <w:rPr>
          <w:sz w:val="24"/>
          <w:szCs w:val="24"/>
        </w:rPr>
      </w:pPr>
      <w:r>
        <w:rPr>
          <w:b/>
          <w:i/>
          <w:sz w:val="24"/>
          <w:szCs w:val="24"/>
        </w:rPr>
        <w:lastRenderedPageBreak/>
        <w:t>3.1 Motivi di accesso e richieste</w:t>
      </w:r>
    </w:p>
    <w:p w14:paraId="0DB8D7BA" w14:textId="77777777" w:rsidR="0098556C" w:rsidRDefault="00DD1C5E" w:rsidP="00F40E22">
      <w:pPr>
        <w:jc w:val="both"/>
        <w:rPr>
          <w:sz w:val="24"/>
          <w:szCs w:val="24"/>
        </w:rPr>
      </w:pPr>
      <w:r>
        <w:rPr>
          <w:sz w:val="24"/>
          <w:szCs w:val="24"/>
        </w:rPr>
        <w:t>Nel 9</w:t>
      </w:r>
      <w:r w:rsidR="00963147" w:rsidRPr="00212F41">
        <w:rPr>
          <w:sz w:val="24"/>
          <w:szCs w:val="24"/>
        </w:rPr>
        <w:t>5</w:t>
      </w:r>
      <w:r w:rsidR="001F41C4" w:rsidRPr="00212F41">
        <w:rPr>
          <w:sz w:val="24"/>
          <w:szCs w:val="24"/>
        </w:rPr>
        <w:t>%</w:t>
      </w:r>
      <w:r w:rsidR="00373539" w:rsidRPr="004F02D3">
        <w:rPr>
          <w:sz w:val="24"/>
          <w:szCs w:val="24"/>
        </w:rPr>
        <w:t xml:space="preserve"> dei casi </w:t>
      </w:r>
      <w:r w:rsidR="00FE4813" w:rsidRPr="004F02D3">
        <w:rPr>
          <w:sz w:val="24"/>
          <w:szCs w:val="24"/>
        </w:rPr>
        <w:t xml:space="preserve">gli </w:t>
      </w:r>
      <w:r w:rsidR="00A94171">
        <w:rPr>
          <w:sz w:val="24"/>
          <w:szCs w:val="24"/>
        </w:rPr>
        <w:t>operatori</w:t>
      </w:r>
      <w:r w:rsidR="00FE4813" w:rsidRPr="004F02D3">
        <w:rPr>
          <w:sz w:val="24"/>
          <w:szCs w:val="24"/>
        </w:rPr>
        <w:t xml:space="preserve"> si sono rivolti allo Sportello per segnalare </w:t>
      </w:r>
      <w:r w:rsidR="00A37E71" w:rsidRPr="004F02D3">
        <w:rPr>
          <w:sz w:val="24"/>
          <w:szCs w:val="24"/>
        </w:rPr>
        <w:t>una condizione di disagio</w:t>
      </w:r>
      <w:r w:rsidR="00021EAC" w:rsidRPr="004F02D3">
        <w:rPr>
          <w:sz w:val="24"/>
          <w:szCs w:val="24"/>
        </w:rPr>
        <w:t xml:space="preserve"> </w:t>
      </w:r>
      <w:r w:rsidR="00A37E71" w:rsidRPr="004F02D3">
        <w:rPr>
          <w:sz w:val="24"/>
          <w:szCs w:val="24"/>
        </w:rPr>
        <w:t>lavorativo</w:t>
      </w:r>
      <w:r w:rsidR="008A0D00">
        <w:rPr>
          <w:sz w:val="24"/>
          <w:szCs w:val="24"/>
        </w:rPr>
        <w:t xml:space="preserve"> correlato </w:t>
      </w:r>
      <w:r w:rsidR="004C0BED" w:rsidRPr="004F02D3">
        <w:rPr>
          <w:sz w:val="24"/>
          <w:szCs w:val="24"/>
        </w:rPr>
        <w:t>a</w:t>
      </w:r>
      <w:r w:rsidR="00E51033" w:rsidRPr="004F02D3">
        <w:rPr>
          <w:sz w:val="24"/>
          <w:szCs w:val="24"/>
        </w:rPr>
        <w:t xml:space="preserve"> fattori </w:t>
      </w:r>
      <w:r w:rsidR="0009276C" w:rsidRPr="004F02D3">
        <w:rPr>
          <w:i/>
          <w:sz w:val="24"/>
          <w:szCs w:val="24"/>
        </w:rPr>
        <w:t>di natura organizzativa e socio-relazionale</w:t>
      </w:r>
      <w:r w:rsidR="008A0D00">
        <w:rPr>
          <w:i/>
          <w:sz w:val="24"/>
          <w:szCs w:val="24"/>
        </w:rPr>
        <w:t xml:space="preserve">, </w:t>
      </w:r>
      <w:r w:rsidR="008A0D00">
        <w:rPr>
          <w:sz w:val="24"/>
          <w:szCs w:val="24"/>
        </w:rPr>
        <w:t xml:space="preserve">con </w:t>
      </w:r>
      <w:r w:rsidR="00212F41">
        <w:rPr>
          <w:sz w:val="24"/>
          <w:szCs w:val="24"/>
        </w:rPr>
        <w:t>epoche</w:t>
      </w:r>
      <w:r w:rsidR="008A0D00">
        <w:rPr>
          <w:sz w:val="24"/>
          <w:szCs w:val="24"/>
        </w:rPr>
        <w:t xml:space="preserve"> di</w:t>
      </w:r>
      <w:r w:rsidR="008A0D00" w:rsidRPr="004F02D3">
        <w:rPr>
          <w:sz w:val="24"/>
          <w:szCs w:val="24"/>
        </w:rPr>
        <w:t xml:space="preserve"> esordio altamente variabil</w:t>
      </w:r>
      <w:r w:rsidR="008A0D00">
        <w:rPr>
          <w:sz w:val="24"/>
          <w:szCs w:val="24"/>
        </w:rPr>
        <w:t>i</w:t>
      </w:r>
      <w:r w:rsidR="008A0D00" w:rsidRPr="004F02D3">
        <w:rPr>
          <w:sz w:val="24"/>
          <w:szCs w:val="24"/>
        </w:rPr>
        <w:t xml:space="preserve"> (</w:t>
      </w:r>
      <w:r w:rsidR="008A0D00">
        <w:rPr>
          <w:sz w:val="24"/>
          <w:szCs w:val="24"/>
        </w:rPr>
        <w:t>da un minimo di 2 mesi ad un massimo di</w:t>
      </w:r>
      <w:r w:rsidR="008A0D00" w:rsidRPr="004F02D3">
        <w:rPr>
          <w:sz w:val="24"/>
          <w:szCs w:val="24"/>
        </w:rPr>
        <w:t xml:space="preserve"> 10 anni</w:t>
      </w:r>
      <w:r w:rsidR="008A0D00">
        <w:rPr>
          <w:sz w:val="24"/>
          <w:szCs w:val="24"/>
        </w:rPr>
        <w:t xml:space="preserve"> rispetto al momento di accesso allo Sportello</w:t>
      </w:r>
      <w:r w:rsidR="008A0D00" w:rsidRPr="004F02D3">
        <w:rPr>
          <w:sz w:val="24"/>
          <w:szCs w:val="24"/>
        </w:rPr>
        <w:t>)</w:t>
      </w:r>
      <w:r w:rsidR="00FE4813" w:rsidRPr="004F02D3">
        <w:rPr>
          <w:sz w:val="24"/>
          <w:szCs w:val="24"/>
        </w:rPr>
        <w:t xml:space="preserve">. </w:t>
      </w:r>
      <w:r w:rsidR="0098556C">
        <w:rPr>
          <w:sz w:val="24"/>
          <w:szCs w:val="24"/>
        </w:rPr>
        <w:t>I motivi di accesso hanno riguardato</w:t>
      </w:r>
      <w:r>
        <w:rPr>
          <w:sz w:val="24"/>
          <w:szCs w:val="24"/>
        </w:rPr>
        <w:t>, in ordine di frequenza</w:t>
      </w:r>
      <w:r w:rsidR="00F40E22">
        <w:rPr>
          <w:sz w:val="24"/>
          <w:szCs w:val="24"/>
        </w:rPr>
        <w:t xml:space="preserve">: </w:t>
      </w:r>
    </w:p>
    <w:p w14:paraId="0738A762" w14:textId="77777777" w:rsidR="0098556C" w:rsidRDefault="006733E0" w:rsidP="0098556C">
      <w:pPr>
        <w:pStyle w:val="Paragrafoelenco"/>
        <w:numPr>
          <w:ilvl w:val="0"/>
          <w:numId w:val="20"/>
        </w:numPr>
        <w:jc w:val="both"/>
        <w:rPr>
          <w:sz w:val="24"/>
          <w:szCs w:val="24"/>
        </w:rPr>
      </w:pPr>
      <w:r w:rsidRPr="0098556C">
        <w:rPr>
          <w:sz w:val="24"/>
          <w:szCs w:val="24"/>
        </w:rPr>
        <w:t xml:space="preserve">lavoro percepito come </w:t>
      </w:r>
      <w:r w:rsidR="00963147" w:rsidRPr="0098556C">
        <w:rPr>
          <w:sz w:val="24"/>
          <w:szCs w:val="24"/>
        </w:rPr>
        <w:t>gravoso</w:t>
      </w:r>
      <w:r w:rsidR="00533FB0">
        <w:rPr>
          <w:sz w:val="24"/>
          <w:szCs w:val="24"/>
        </w:rPr>
        <w:t xml:space="preserve"> o inadatto</w:t>
      </w:r>
      <w:r w:rsidR="00FE4813" w:rsidRPr="0098556C">
        <w:rPr>
          <w:sz w:val="24"/>
          <w:szCs w:val="24"/>
        </w:rPr>
        <w:t xml:space="preserve"> rispetto alle </w:t>
      </w:r>
      <w:r w:rsidR="000A3175" w:rsidRPr="0098556C">
        <w:rPr>
          <w:sz w:val="24"/>
          <w:szCs w:val="24"/>
        </w:rPr>
        <w:t>risorse</w:t>
      </w:r>
      <w:r w:rsidR="00A63335" w:rsidRPr="0098556C">
        <w:rPr>
          <w:sz w:val="24"/>
          <w:szCs w:val="24"/>
        </w:rPr>
        <w:t xml:space="preserve"> </w:t>
      </w:r>
      <w:r w:rsidR="00537C79" w:rsidRPr="0098556C">
        <w:rPr>
          <w:sz w:val="24"/>
          <w:szCs w:val="24"/>
        </w:rPr>
        <w:t>psico-fisiche</w:t>
      </w:r>
      <w:r w:rsidR="0031344D" w:rsidRPr="0098556C">
        <w:rPr>
          <w:sz w:val="24"/>
          <w:szCs w:val="24"/>
        </w:rPr>
        <w:t xml:space="preserve"> individuali</w:t>
      </w:r>
      <w:r w:rsidR="000A3175" w:rsidRPr="0098556C">
        <w:rPr>
          <w:sz w:val="24"/>
          <w:szCs w:val="24"/>
        </w:rPr>
        <w:t>;</w:t>
      </w:r>
      <w:r w:rsidR="00F40E22" w:rsidRPr="0098556C">
        <w:rPr>
          <w:sz w:val="24"/>
          <w:szCs w:val="24"/>
        </w:rPr>
        <w:t xml:space="preserve"> </w:t>
      </w:r>
    </w:p>
    <w:p w14:paraId="2379FF8B" w14:textId="77777777" w:rsidR="0098556C" w:rsidRDefault="0031344D" w:rsidP="0098556C">
      <w:pPr>
        <w:pStyle w:val="Paragrafoelenco"/>
        <w:numPr>
          <w:ilvl w:val="0"/>
          <w:numId w:val="20"/>
        </w:numPr>
        <w:jc w:val="both"/>
        <w:rPr>
          <w:sz w:val="24"/>
          <w:szCs w:val="24"/>
        </w:rPr>
      </w:pPr>
      <w:r w:rsidRPr="0098556C">
        <w:rPr>
          <w:sz w:val="24"/>
          <w:szCs w:val="24"/>
        </w:rPr>
        <w:t>conflittualità persistente co</w:t>
      </w:r>
      <w:r w:rsidR="000A3175" w:rsidRPr="0098556C">
        <w:rPr>
          <w:sz w:val="24"/>
          <w:szCs w:val="24"/>
        </w:rPr>
        <w:t>n alcuni colleghi e/o superiori;</w:t>
      </w:r>
    </w:p>
    <w:p w14:paraId="1A4D4008" w14:textId="77777777" w:rsidR="0098556C" w:rsidRDefault="0098556C" w:rsidP="0098556C">
      <w:pPr>
        <w:pStyle w:val="Paragrafoelenco"/>
        <w:numPr>
          <w:ilvl w:val="0"/>
          <w:numId w:val="20"/>
        </w:numPr>
        <w:jc w:val="both"/>
        <w:rPr>
          <w:sz w:val="24"/>
          <w:szCs w:val="24"/>
        </w:rPr>
      </w:pPr>
      <w:r w:rsidRPr="004F02D3">
        <w:rPr>
          <w:sz w:val="24"/>
          <w:szCs w:val="24"/>
        </w:rPr>
        <w:t>comportamenti indesi</w:t>
      </w:r>
      <w:r>
        <w:rPr>
          <w:sz w:val="24"/>
          <w:szCs w:val="24"/>
        </w:rPr>
        <w:t>derati contro la propria persona</w:t>
      </w:r>
      <w:r w:rsidRPr="004F02D3">
        <w:rPr>
          <w:sz w:val="24"/>
          <w:szCs w:val="24"/>
        </w:rPr>
        <w:t xml:space="preserve"> che rappresentano potenziali violazioni del Codice di Condotta Aziendale in materia di discriminazione, </w:t>
      </w:r>
      <w:r>
        <w:rPr>
          <w:sz w:val="24"/>
          <w:szCs w:val="24"/>
        </w:rPr>
        <w:t>molestie e mobbing;</w:t>
      </w:r>
    </w:p>
    <w:p w14:paraId="209E1FCA" w14:textId="77777777" w:rsidR="00522205" w:rsidRDefault="00522205" w:rsidP="00522205">
      <w:pPr>
        <w:pStyle w:val="Paragrafoelenco"/>
        <w:numPr>
          <w:ilvl w:val="0"/>
          <w:numId w:val="20"/>
        </w:numPr>
        <w:jc w:val="both"/>
        <w:rPr>
          <w:sz w:val="24"/>
          <w:szCs w:val="24"/>
        </w:rPr>
      </w:pPr>
      <w:r w:rsidRPr="0098556C">
        <w:rPr>
          <w:sz w:val="24"/>
          <w:szCs w:val="24"/>
        </w:rPr>
        <w:t xml:space="preserve">perdita di motivazione rispetto </w:t>
      </w:r>
      <w:proofErr w:type="gramStart"/>
      <w:r w:rsidRPr="0098556C">
        <w:rPr>
          <w:sz w:val="24"/>
          <w:szCs w:val="24"/>
        </w:rPr>
        <w:t>alla mansioni</w:t>
      </w:r>
      <w:proofErr w:type="gramEnd"/>
      <w:r w:rsidRPr="0098556C">
        <w:rPr>
          <w:sz w:val="24"/>
          <w:szCs w:val="24"/>
        </w:rPr>
        <w:t xml:space="preserve"> svolte nell’attuale sede di lavoro; </w:t>
      </w:r>
    </w:p>
    <w:p w14:paraId="6D365AA7" w14:textId="77777777" w:rsidR="00522205" w:rsidRPr="00522205" w:rsidRDefault="00522205" w:rsidP="00522205">
      <w:pPr>
        <w:pStyle w:val="Paragrafoelenco"/>
        <w:numPr>
          <w:ilvl w:val="0"/>
          <w:numId w:val="20"/>
        </w:numPr>
        <w:jc w:val="both"/>
        <w:rPr>
          <w:sz w:val="24"/>
          <w:szCs w:val="24"/>
        </w:rPr>
      </w:pPr>
      <w:r w:rsidRPr="0098556C">
        <w:rPr>
          <w:sz w:val="24"/>
          <w:szCs w:val="24"/>
        </w:rPr>
        <w:t xml:space="preserve">mancata valorizzazione professionale; </w:t>
      </w:r>
    </w:p>
    <w:p w14:paraId="5940A371" w14:textId="77777777" w:rsidR="006733E0" w:rsidRPr="00A20E5B" w:rsidRDefault="0031344D" w:rsidP="0098556C">
      <w:pPr>
        <w:pStyle w:val="Paragrafoelenco"/>
        <w:numPr>
          <w:ilvl w:val="0"/>
          <w:numId w:val="20"/>
        </w:numPr>
        <w:jc w:val="both"/>
        <w:rPr>
          <w:color w:val="000000" w:themeColor="text1"/>
          <w:sz w:val="24"/>
          <w:szCs w:val="24"/>
        </w:rPr>
      </w:pPr>
      <w:r w:rsidRPr="00A20E5B">
        <w:rPr>
          <w:color w:val="000000" w:themeColor="text1"/>
          <w:sz w:val="24"/>
          <w:szCs w:val="24"/>
        </w:rPr>
        <w:t>difficoltà di conciliazione vita lavorativa-vita familiare</w:t>
      </w:r>
      <w:r w:rsidR="0012288F" w:rsidRPr="00A20E5B">
        <w:rPr>
          <w:color w:val="000000" w:themeColor="text1"/>
          <w:sz w:val="24"/>
          <w:szCs w:val="24"/>
        </w:rPr>
        <w:t>;</w:t>
      </w:r>
    </w:p>
    <w:p w14:paraId="1FCAF9BF" w14:textId="77777777" w:rsidR="0012288F" w:rsidRPr="00A20E5B" w:rsidRDefault="00A94171" w:rsidP="0012288F">
      <w:pPr>
        <w:pStyle w:val="Paragrafoelenco"/>
        <w:numPr>
          <w:ilvl w:val="0"/>
          <w:numId w:val="20"/>
        </w:numPr>
        <w:jc w:val="both"/>
        <w:rPr>
          <w:color w:val="000000" w:themeColor="text1"/>
          <w:sz w:val="24"/>
          <w:szCs w:val="24"/>
        </w:rPr>
      </w:pPr>
      <w:r w:rsidRPr="00A20E5B">
        <w:rPr>
          <w:color w:val="000000" w:themeColor="text1"/>
          <w:sz w:val="24"/>
          <w:szCs w:val="24"/>
        </w:rPr>
        <w:t>formulazione di un giudizio di idoneità alla mansione</w:t>
      </w:r>
      <w:r w:rsidR="0012288F" w:rsidRPr="00A20E5B">
        <w:rPr>
          <w:color w:val="000000" w:themeColor="text1"/>
          <w:sz w:val="24"/>
          <w:szCs w:val="24"/>
        </w:rPr>
        <w:t xml:space="preserve"> (</w:t>
      </w:r>
      <w:r w:rsidRPr="00A20E5B">
        <w:rPr>
          <w:color w:val="000000" w:themeColor="text1"/>
          <w:sz w:val="24"/>
          <w:szCs w:val="24"/>
        </w:rPr>
        <w:t>per i casi inviati</w:t>
      </w:r>
      <w:r w:rsidR="0012288F" w:rsidRPr="00A20E5B">
        <w:rPr>
          <w:color w:val="000000" w:themeColor="text1"/>
          <w:sz w:val="24"/>
          <w:szCs w:val="24"/>
        </w:rPr>
        <w:t xml:space="preserve"> </w:t>
      </w:r>
      <w:r w:rsidRPr="00A20E5B">
        <w:rPr>
          <w:color w:val="000000" w:themeColor="text1"/>
          <w:sz w:val="24"/>
          <w:szCs w:val="24"/>
        </w:rPr>
        <w:t>dal</w:t>
      </w:r>
      <w:r w:rsidR="0012288F" w:rsidRPr="00A20E5B">
        <w:rPr>
          <w:color w:val="000000" w:themeColor="text1"/>
          <w:sz w:val="24"/>
          <w:szCs w:val="24"/>
        </w:rPr>
        <w:t xml:space="preserve"> </w:t>
      </w:r>
      <w:r w:rsidR="001A47A0" w:rsidRPr="00A20E5B">
        <w:rPr>
          <w:color w:val="000000" w:themeColor="text1"/>
          <w:sz w:val="24"/>
          <w:szCs w:val="24"/>
        </w:rPr>
        <w:t>M</w:t>
      </w:r>
      <w:r w:rsidR="0012288F" w:rsidRPr="00A20E5B">
        <w:rPr>
          <w:color w:val="000000" w:themeColor="text1"/>
          <w:sz w:val="24"/>
          <w:szCs w:val="24"/>
        </w:rPr>
        <w:t xml:space="preserve">edico </w:t>
      </w:r>
      <w:r w:rsidR="001A47A0" w:rsidRPr="00A20E5B">
        <w:rPr>
          <w:color w:val="000000" w:themeColor="text1"/>
          <w:sz w:val="24"/>
          <w:szCs w:val="24"/>
        </w:rPr>
        <w:t>C</w:t>
      </w:r>
      <w:r w:rsidR="0012288F" w:rsidRPr="00A20E5B">
        <w:rPr>
          <w:color w:val="000000" w:themeColor="text1"/>
          <w:sz w:val="24"/>
          <w:szCs w:val="24"/>
        </w:rPr>
        <w:t>ompetente)</w:t>
      </w:r>
    </w:p>
    <w:p w14:paraId="48DBEA1B" w14:textId="77777777" w:rsidR="0012288F" w:rsidRDefault="00A94171" w:rsidP="00EF0391">
      <w:pPr>
        <w:jc w:val="both"/>
        <w:rPr>
          <w:sz w:val="24"/>
          <w:szCs w:val="24"/>
        </w:rPr>
      </w:pPr>
      <w:r>
        <w:rPr>
          <w:sz w:val="24"/>
          <w:szCs w:val="24"/>
        </w:rPr>
        <w:t>Le</w:t>
      </w:r>
      <w:r w:rsidR="0098556C">
        <w:rPr>
          <w:sz w:val="24"/>
          <w:szCs w:val="24"/>
        </w:rPr>
        <w:t xml:space="preserve"> richieste</w:t>
      </w:r>
      <w:r>
        <w:rPr>
          <w:sz w:val="24"/>
          <w:szCs w:val="24"/>
        </w:rPr>
        <w:t xml:space="preserve"> avanzate dagli operatori sono state le seguenti</w:t>
      </w:r>
      <w:r w:rsidR="0098556C">
        <w:rPr>
          <w:sz w:val="24"/>
          <w:szCs w:val="24"/>
        </w:rPr>
        <w:t xml:space="preserve">: </w:t>
      </w:r>
      <w:r w:rsidR="006733E0" w:rsidRPr="004F02D3">
        <w:rPr>
          <w:sz w:val="24"/>
          <w:szCs w:val="24"/>
        </w:rPr>
        <w:t>un cambiamento di sede lavorativa all’interno dell’Azienda</w:t>
      </w:r>
      <w:r w:rsidR="0098556C">
        <w:rPr>
          <w:sz w:val="24"/>
          <w:szCs w:val="24"/>
        </w:rPr>
        <w:t xml:space="preserve">; </w:t>
      </w:r>
      <w:r w:rsidR="00F40E22" w:rsidRPr="004F02D3">
        <w:rPr>
          <w:sz w:val="24"/>
          <w:szCs w:val="24"/>
        </w:rPr>
        <w:t xml:space="preserve">un aiuto nel gestire </w:t>
      </w:r>
      <w:r w:rsidR="00DD1C5E">
        <w:rPr>
          <w:sz w:val="24"/>
          <w:szCs w:val="24"/>
        </w:rPr>
        <w:t>i sintomi</w:t>
      </w:r>
      <w:r w:rsidR="0098556C">
        <w:rPr>
          <w:sz w:val="24"/>
          <w:szCs w:val="24"/>
        </w:rPr>
        <w:t xml:space="preserve"> da stress </w:t>
      </w:r>
      <w:r w:rsidR="00F40E22" w:rsidRPr="004F02D3">
        <w:rPr>
          <w:sz w:val="24"/>
          <w:szCs w:val="24"/>
        </w:rPr>
        <w:t>e l</w:t>
      </w:r>
      <w:r w:rsidR="00DD1C5E">
        <w:rPr>
          <w:sz w:val="24"/>
          <w:szCs w:val="24"/>
        </w:rPr>
        <w:t>a relazione</w:t>
      </w:r>
      <w:r w:rsidR="00F40E22" w:rsidRPr="004F02D3">
        <w:rPr>
          <w:sz w:val="24"/>
          <w:szCs w:val="24"/>
        </w:rPr>
        <w:t xml:space="preserve"> co</w:t>
      </w:r>
      <w:r w:rsidR="0098556C">
        <w:rPr>
          <w:sz w:val="24"/>
          <w:szCs w:val="24"/>
        </w:rPr>
        <w:t xml:space="preserve">n i colleghi o con il superiore; la cessazione </w:t>
      </w:r>
      <w:r w:rsidR="0098556C" w:rsidRPr="004F02D3">
        <w:rPr>
          <w:sz w:val="24"/>
          <w:szCs w:val="24"/>
        </w:rPr>
        <w:t>dei comportamenti indesiderati mediante l’attivazione di un percorso informale interno all’Azienda</w:t>
      </w:r>
      <w:r w:rsidR="0098556C">
        <w:rPr>
          <w:sz w:val="24"/>
          <w:szCs w:val="24"/>
        </w:rPr>
        <w:t xml:space="preserve">. </w:t>
      </w:r>
      <w:r w:rsidR="00EA76D2">
        <w:rPr>
          <w:sz w:val="24"/>
          <w:szCs w:val="24"/>
        </w:rPr>
        <w:t xml:space="preserve"> </w:t>
      </w:r>
    </w:p>
    <w:p w14:paraId="37B0DFDB" w14:textId="77777777" w:rsidR="00EF0391" w:rsidRPr="004F02D3" w:rsidRDefault="00864171" w:rsidP="00EF0391">
      <w:pPr>
        <w:jc w:val="both"/>
        <w:rPr>
          <w:sz w:val="24"/>
          <w:szCs w:val="24"/>
        </w:rPr>
      </w:pPr>
      <w:r>
        <w:rPr>
          <w:sz w:val="24"/>
          <w:szCs w:val="24"/>
        </w:rPr>
        <w:t>Il</w:t>
      </w:r>
      <w:r w:rsidR="00EF0391" w:rsidRPr="004F02D3">
        <w:rPr>
          <w:sz w:val="24"/>
          <w:szCs w:val="24"/>
        </w:rPr>
        <w:t xml:space="preserve"> </w:t>
      </w:r>
      <w:r w:rsidR="00EF0391" w:rsidRPr="00212F41">
        <w:rPr>
          <w:sz w:val="24"/>
          <w:szCs w:val="24"/>
        </w:rPr>
        <w:t>restante 5%</w:t>
      </w:r>
      <w:r w:rsidR="006676DA">
        <w:rPr>
          <w:sz w:val="24"/>
          <w:szCs w:val="24"/>
        </w:rPr>
        <w:t xml:space="preserve"> dei casi</w:t>
      </w:r>
      <w:r w:rsidR="00EF0391" w:rsidRPr="004F02D3">
        <w:rPr>
          <w:sz w:val="24"/>
          <w:szCs w:val="24"/>
        </w:rPr>
        <w:t xml:space="preserve"> </w:t>
      </w:r>
      <w:r>
        <w:rPr>
          <w:sz w:val="24"/>
          <w:szCs w:val="24"/>
        </w:rPr>
        <w:t>ha chiesto aiuto</w:t>
      </w:r>
      <w:r w:rsidR="00EF0391" w:rsidRPr="004F02D3">
        <w:rPr>
          <w:sz w:val="24"/>
          <w:szCs w:val="24"/>
        </w:rPr>
        <w:t xml:space="preserve"> </w:t>
      </w:r>
      <w:r>
        <w:rPr>
          <w:sz w:val="24"/>
          <w:szCs w:val="24"/>
        </w:rPr>
        <w:t xml:space="preserve">per </w:t>
      </w:r>
      <w:r w:rsidRPr="004F02D3">
        <w:rPr>
          <w:sz w:val="24"/>
          <w:szCs w:val="24"/>
        </w:rPr>
        <w:t>un orientamento sui po</w:t>
      </w:r>
      <w:r>
        <w:rPr>
          <w:sz w:val="24"/>
          <w:szCs w:val="24"/>
        </w:rPr>
        <w:t xml:space="preserve">ssibili percorsi di gestione di </w:t>
      </w:r>
      <w:r w:rsidR="00EF0391" w:rsidRPr="004F02D3">
        <w:rPr>
          <w:iCs/>
          <w:sz w:val="24"/>
          <w:szCs w:val="24"/>
        </w:rPr>
        <w:t xml:space="preserve">problematiche personali </w:t>
      </w:r>
      <w:r>
        <w:rPr>
          <w:iCs/>
          <w:sz w:val="24"/>
          <w:szCs w:val="24"/>
        </w:rPr>
        <w:t xml:space="preserve">di natura </w:t>
      </w:r>
      <w:r w:rsidR="00EF0391" w:rsidRPr="004F02D3">
        <w:rPr>
          <w:iCs/>
          <w:sz w:val="24"/>
          <w:szCs w:val="24"/>
        </w:rPr>
        <w:t>extra-lavorativ</w:t>
      </w:r>
      <w:r>
        <w:rPr>
          <w:iCs/>
          <w:sz w:val="24"/>
          <w:szCs w:val="24"/>
        </w:rPr>
        <w:t>a</w:t>
      </w:r>
      <w:r>
        <w:rPr>
          <w:sz w:val="24"/>
          <w:szCs w:val="24"/>
        </w:rPr>
        <w:t>.</w:t>
      </w:r>
    </w:p>
    <w:p w14:paraId="1788AA6E" w14:textId="77777777" w:rsidR="00EF0391" w:rsidRPr="004F02D3" w:rsidRDefault="00EF0391" w:rsidP="00537C79">
      <w:pPr>
        <w:pStyle w:val="Paragrafoelenco"/>
        <w:ind w:left="0"/>
        <w:jc w:val="both"/>
        <w:rPr>
          <w:sz w:val="24"/>
          <w:szCs w:val="24"/>
        </w:rPr>
      </w:pPr>
    </w:p>
    <w:p w14:paraId="70FEF794" w14:textId="77777777" w:rsidR="00FD5481" w:rsidRPr="004F02D3" w:rsidRDefault="00E03E9B" w:rsidP="00537C79">
      <w:pPr>
        <w:pStyle w:val="Paragrafoelenco"/>
        <w:ind w:left="0"/>
        <w:jc w:val="both"/>
        <w:rPr>
          <w:b/>
          <w:i/>
          <w:sz w:val="24"/>
          <w:szCs w:val="24"/>
        </w:rPr>
      </w:pPr>
      <w:r>
        <w:rPr>
          <w:b/>
          <w:i/>
          <w:sz w:val="24"/>
          <w:szCs w:val="24"/>
        </w:rPr>
        <w:t xml:space="preserve">3.2 </w:t>
      </w:r>
      <w:r w:rsidR="00FD5481" w:rsidRPr="004F02D3">
        <w:rPr>
          <w:b/>
          <w:i/>
          <w:sz w:val="24"/>
          <w:szCs w:val="24"/>
        </w:rPr>
        <w:t>Caratteristiche cliniche</w:t>
      </w:r>
    </w:p>
    <w:p w14:paraId="006CDCC2" w14:textId="77777777" w:rsidR="00426FEC" w:rsidRPr="00A20E5B" w:rsidRDefault="00B80CA9" w:rsidP="00A9700F">
      <w:pPr>
        <w:jc w:val="both"/>
        <w:rPr>
          <w:color w:val="000000" w:themeColor="text1"/>
          <w:sz w:val="24"/>
          <w:szCs w:val="24"/>
        </w:rPr>
      </w:pPr>
      <w:r w:rsidRPr="004F02D3">
        <w:rPr>
          <w:bCs/>
          <w:sz w:val="24"/>
          <w:szCs w:val="24"/>
        </w:rPr>
        <w:t xml:space="preserve">La maggior parte </w:t>
      </w:r>
      <w:r w:rsidR="00E01440" w:rsidRPr="004F02D3">
        <w:rPr>
          <w:bCs/>
          <w:sz w:val="24"/>
          <w:szCs w:val="24"/>
        </w:rPr>
        <w:t>degli operatori</w:t>
      </w:r>
      <w:r w:rsidRPr="004F02D3">
        <w:rPr>
          <w:bCs/>
          <w:sz w:val="24"/>
          <w:szCs w:val="24"/>
        </w:rPr>
        <w:t xml:space="preserve"> </w:t>
      </w:r>
      <w:r w:rsidR="00E01440" w:rsidRPr="004F02D3">
        <w:rPr>
          <w:bCs/>
          <w:sz w:val="24"/>
          <w:szCs w:val="24"/>
        </w:rPr>
        <w:t>accolti</w:t>
      </w:r>
      <w:r w:rsidR="003E0533" w:rsidRPr="004F02D3">
        <w:rPr>
          <w:bCs/>
          <w:sz w:val="24"/>
          <w:szCs w:val="24"/>
        </w:rPr>
        <w:t xml:space="preserve"> </w:t>
      </w:r>
      <w:r w:rsidRPr="004F02D3">
        <w:rPr>
          <w:bCs/>
          <w:sz w:val="24"/>
          <w:szCs w:val="24"/>
        </w:rPr>
        <w:t>presenta</w:t>
      </w:r>
      <w:r w:rsidR="00864171">
        <w:rPr>
          <w:bCs/>
          <w:sz w:val="24"/>
          <w:szCs w:val="24"/>
        </w:rPr>
        <w:t>va</w:t>
      </w:r>
      <w:r w:rsidRPr="004F02D3">
        <w:rPr>
          <w:bCs/>
          <w:sz w:val="24"/>
          <w:szCs w:val="24"/>
        </w:rPr>
        <w:t xml:space="preserve"> </w:t>
      </w:r>
      <w:r w:rsidR="00E01440" w:rsidRPr="004F02D3">
        <w:rPr>
          <w:bCs/>
          <w:sz w:val="24"/>
          <w:szCs w:val="24"/>
        </w:rPr>
        <w:t xml:space="preserve">prevalentemente </w:t>
      </w:r>
      <w:r w:rsidRPr="004F02D3">
        <w:rPr>
          <w:bCs/>
          <w:sz w:val="24"/>
          <w:szCs w:val="24"/>
        </w:rPr>
        <w:t>sintomi “</w:t>
      </w:r>
      <w:r w:rsidRPr="007E419E">
        <w:rPr>
          <w:bCs/>
          <w:i/>
          <w:sz w:val="24"/>
          <w:szCs w:val="24"/>
        </w:rPr>
        <w:t>internalizzanti</w:t>
      </w:r>
      <w:r w:rsidRPr="007E419E">
        <w:rPr>
          <w:bCs/>
          <w:sz w:val="24"/>
          <w:szCs w:val="24"/>
        </w:rPr>
        <w:t>”,</w:t>
      </w:r>
      <w:r w:rsidRPr="004F02D3">
        <w:rPr>
          <w:bCs/>
          <w:sz w:val="24"/>
          <w:szCs w:val="24"/>
        </w:rPr>
        <w:t xml:space="preserve"> ossia sviluppati e manten</w:t>
      </w:r>
      <w:r w:rsidR="00497569">
        <w:rPr>
          <w:bCs/>
          <w:sz w:val="24"/>
          <w:szCs w:val="24"/>
        </w:rPr>
        <w:t>uti all’interno della persona</w:t>
      </w:r>
      <w:r w:rsidRPr="004F02D3">
        <w:rPr>
          <w:bCs/>
          <w:sz w:val="24"/>
          <w:szCs w:val="24"/>
        </w:rPr>
        <w:t xml:space="preserve">; tra questi, </w:t>
      </w:r>
      <w:r w:rsidR="00864171">
        <w:rPr>
          <w:sz w:val="24"/>
          <w:szCs w:val="24"/>
        </w:rPr>
        <w:t>sono risultati</w:t>
      </w:r>
      <w:r w:rsidRPr="004F02D3">
        <w:rPr>
          <w:sz w:val="24"/>
          <w:szCs w:val="24"/>
        </w:rPr>
        <w:t xml:space="preserve"> particolarmente frequenti le manifestazioni psico-somatiche (</w:t>
      </w:r>
      <w:r w:rsidR="00426FEC">
        <w:rPr>
          <w:sz w:val="24"/>
          <w:szCs w:val="24"/>
        </w:rPr>
        <w:t>cefalea tensiva</w:t>
      </w:r>
      <w:r w:rsidRPr="004F02D3">
        <w:rPr>
          <w:sz w:val="24"/>
          <w:szCs w:val="24"/>
        </w:rPr>
        <w:t xml:space="preserve">, </w:t>
      </w:r>
      <w:r w:rsidR="00426FEC">
        <w:rPr>
          <w:sz w:val="24"/>
          <w:szCs w:val="24"/>
        </w:rPr>
        <w:t>dolore cronico</w:t>
      </w:r>
      <w:r w:rsidRPr="004F02D3">
        <w:rPr>
          <w:sz w:val="24"/>
          <w:szCs w:val="24"/>
        </w:rPr>
        <w:t>, dermatiti, disturbi gastro-intestinal</w:t>
      </w:r>
      <w:r w:rsidR="00FD0178">
        <w:rPr>
          <w:sz w:val="24"/>
          <w:szCs w:val="24"/>
        </w:rPr>
        <w:t>i, tachicardia</w:t>
      </w:r>
      <w:r w:rsidR="00864171">
        <w:rPr>
          <w:sz w:val="24"/>
          <w:szCs w:val="24"/>
        </w:rPr>
        <w:t>, ecc..</w:t>
      </w:r>
      <w:r w:rsidRPr="004F02D3">
        <w:rPr>
          <w:sz w:val="24"/>
          <w:szCs w:val="24"/>
        </w:rPr>
        <w:t>) e i vissuti ansioso-depressivi.  I sintomi “</w:t>
      </w:r>
      <w:r w:rsidRPr="007E419E">
        <w:rPr>
          <w:i/>
          <w:sz w:val="24"/>
          <w:szCs w:val="24"/>
        </w:rPr>
        <w:t>esternalizzanti</w:t>
      </w:r>
      <w:r w:rsidRPr="007E419E">
        <w:rPr>
          <w:sz w:val="24"/>
          <w:szCs w:val="24"/>
        </w:rPr>
        <w:t>”</w:t>
      </w:r>
      <w:r w:rsidRPr="004F02D3">
        <w:rPr>
          <w:sz w:val="24"/>
          <w:szCs w:val="24"/>
        </w:rPr>
        <w:t>, ossia quelli in cui il disagio</w:t>
      </w:r>
      <w:r w:rsidR="00084AB7">
        <w:rPr>
          <w:sz w:val="24"/>
          <w:szCs w:val="24"/>
        </w:rPr>
        <w:t xml:space="preserve"> della persona</w:t>
      </w:r>
      <w:r w:rsidRPr="004F02D3">
        <w:rPr>
          <w:sz w:val="24"/>
          <w:szCs w:val="24"/>
        </w:rPr>
        <w:t xml:space="preserve"> si riversa verso l’esterno </w:t>
      </w:r>
      <w:r w:rsidR="00D30D1E">
        <w:rPr>
          <w:sz w:val="24"/>
          <w:szCs w:val="24"/>
        </w:rPr>
        <w:t xml:space="preserve">attraverso comportamenti problematici e di </w:t>
      </w:r>
      <w:proofErr w:type="spellStart"/>
      <w:r w:rsidR="00D30D1E">
        <w:rPr>
          <w:sz w:val="24"/>
          <w:szCs w:val="24"/>
        </w:rPr>
        <w:t>acting</w:t>
      </w:r>
      <w:proofErr w:type="spellEnd"/>
      <w:r w:rsidR="00D30D1E">
        <w:rPr>
          <w:sz w:val="24"/>
          <w:szCs w:val="24"/>
        </w:rPr>
        <w:t xml:space="preserve"> out</w:t>
      </w:r>
      <w:r w:rsidR="00D74D9D" w:rsidRPr="004F02D3">
        <w:rPr>
          <w:sz w:val="24"/>
          <w:szCs w:val="24"/>
        </w:rPr>
        <w:t xml:space="preserve"> (es. comportamenti aggressivi, violazione dei regolamenti, abuso di alcool o altre sostanze)</w:t>
      </w:r>
      <w:r w:rsidR="00864171">
        <w:rPr>
          <w:sz w:val="24"/>
          <w:szCs w:val="24"/>
        </w:rPr>
        <w:t xml:space="preserve"> </w:t>
      </w:r>
      <w:r w:rsidRPr="004F02D3">
        <w:rPr>
          <w:sz w:val="24"/>
          <w:szCs w:val="24"/>
        </w:rPr>
        <w:t>sono</w:t>
      </w:r>
      <w:r w:rsidR="00864171">
        <w:rPr>
          <w:sz w:val="24"/>
          <w:szCs w:val="24"/>
        </w:rPr>
        <w:t xml:space="preserve"> stati riscontrati</w:t>
      </w:r>
      <w:r w:rsidRPr="004F02D3">
        <w:rPr>
          <w:sz w:val="24"/>
          <w:szCs w:val="24"/>
        </w:rPr>
        <w:t xml:space="preserve"> meno </w:t>
      </w:r>
      <w:r w:rsidR="00864171" w:rsidRPr="00A20E5B">
        <w:rPr>
          <w:color w:val="000000" w:themeColor="text1"/>
          <w:sz w:val="24"/>
          <w:szCs w:val="24"/>
        </w:rPr>
        <w:t>frequentemente</w:t>
      </w:r>
      <w:r w:rsidR="00084AB7" w:rsidRPr="00A20E5B">
        <w:rPr>
          <w:color w:val="000000" w:themeColor="text1"/>
          <w:sz w:val="24"/>
          <w:szCs w:val="24"/>
        </w:rPr>
        <w:t xml:space="preserve"> </w:t>
      </w:r>
      <w:r w:rsidR="00AB055A" w:rsidRPr="00A20E5B">
        <w:rPr>
          <w:color w:val="000000" w:themeColor="text1"/>
          <w:sz w:val="24"/>
          <w:szCs w:val="24"/>
        </w:rPr>
        <w:t>[</w:t>
      </w:r>
      <w:r w:rsidR="002A1454" w:rsidRPr="00A20E5B">
        <w:rPr>
          <w:color w:val="000000" w:themeColor="text1"/>
          <w:sz w:val="24"/>
          <w:szCs w:val="24"/>
        </w:rPr>
        <w:t>1</w:t>
      </w:r>
      <w:r w:rsidR="005C065F" w:rsidRPr="00A20E5B">
        <w:rPr>
          <w:color w:val="000000" w:themeColor="text1"/>
          <w:sz w:val="24"/>
          <w:szCs w:val="24"/>
        </w:rPr>
        <w:t>3</w:t>
      </w:r>
      <w:r w:rsidR="00AB055A" w:rsidRPr="00A20E5B">
        <w:rPr>
          <w:color w:val="000000" w:themeColor="text1"/>
          <w:sz w:val="24"/>
          <w:szCs w:val="24"/>
        </w:rPr>
        <w:t>]</w:t>
      </w:r>
      <w:r w:rsidR="00426FEC" w:rsidRPr="00A20E5B">
        <w:rPr>
          <w:color w:val="000000" w:themeColor="text1"/>
          <w:sz w:val="24"/>
          <w:szCs w:val="24"/>
        </w:rPr>
        <w:t>.</w:t>
      </w:r>
    </w:p>
    <w:p w14:paraId="6B5DB8D8" w14:textId="77777777" w:rsidR="003F5E7F" w:rsidRPr="00A20E5B" w:rsidRDefault="00E01440" w:rsidP="00A9700F">
      <w:pPr>
        <w:jc w:val="both"/>
        <w:rPr>
          <w:color w:val="000000" w:themeColor="text1"/>
          <w:sz w:val="24"/>
          <w:szCs w:val="24"/>
        </w:rPr>
      </w:pPr>
      <w:r w:rsidRPr="00A20E5B">
        <w:rPr>
          <w:color w:val="000000" w:themeColor="text1"/>
          <w:sz w:val="24"/>
          <w:szCs w:val="24"/>
        </w:rPr>
        <w:t xml:space="preserve">Nel </w:t>
      </w:r>
      <w:r w:rsidR="00043396" w:rsidRPr="00A20E5B">
        <w:rPr>
          <w:color w:val="000000" w:themeColor="text1"/>
          <w:sz w:val="24"/>
          <w:szCs w:val="24"/>
        </w:rPr>
        <w:t>65</w:t>
      </w:r>
      <w:r w:rsidRPr="00A20E5B">
        <w:rPr>
          <w:color w:val="000000" w:themeColor="text1"/>
          <w:sz w:val="24"/>
          <w:szCs w:val="24"/>
        </w:rPr>
        <w:t>% dei casi</w:t>
      </w:r>
      <w:r w:rsidR="003F5E7F" w:rsidRPr="00A20E5B">
        <w:rPr>
          <w:color w:val="000000" w:themeColor="text1"/>
          <w:sz w:val="24"/>
          <w:szCs w:val="24"/>
        </w:rPr>
        <w:t xml:space="preserve"> </w:t>
      </w:r>
      <w:r w:rsidR="00522205" w:rsidRPr="00A20E5B">
        <w:rPr>
          <w:color w:val="000000" w:themeColor="text1"/>
          <w:sz w:val="24"/>
          <w:szCs w:val="24"/>
        </w:rPr>
        <w:t xml:space="preserve">analizzati </w:t>
      </w:r>
      <w:r w:rsidR="00E25C34" w:rsidRPr="00A20E5B">
        <w:rPr>
          <w:color w:val="000000" w:themeColor="text1"/>
          <w:sz w:val="24"/>
          <w:szCs w:val="24"/>
        </w:rPr>
        <w:t xml:space="preserve">è emerso un </w:t>
      </w:r>
      <w:r w:rsidR="003F5E7F" w:rsidRPr="00A20E5B">
        <w:rPr>
          <w:color w:val="000000" w:themeColor="text1"/>
          <w:sz w:val="24"/>
          <w:szCs w:val="24"/>
        </w:rPr>
        <w:t xml:space="preserve">disagio psichico </w:t>
      </w:r>
      <w:r w:rsidR="00E25C34" w:rsidRPr="00A20E5B">
        <w:rPr>
          <w:color w:val="000000" w:themeColor="text1"/>
          <w:sz w:val="24"/>
          <w:szCs w:val="24"/>
        </w:rPr>
        <w:t>clinicamente rilevante</w:t>
      </w:r>
      <w:r w:rsidR="00F2173C" w:rsidRPr="00A20E5B">
        <w:rPr>
          <w:color w:val="000000" w:themeColor="text1"/>
          <w:sz w:val="24"/>
          <w:szCs w:val="24"/>
        </w:rPr>
        <w:t>, sulla base del profilo funzionale emerso in fase diagnostica</w:t>
      </w:r>
      <w:r w:rsidR="00751E42" w:rsidRPr="00A20E5B">
        <w:rPr>
          <w:color w:val="000000" w:themeColor="text1"/>
          <w:sz w:val="24"/>
          <w:szCs w:val="24"/>
        </w:rPr>
        <w:t xml:space="preserve"> (punteggi ai test superiori ai </w:t>
      </w:r>
      <w:r w:rsidR="00043396" w:rsidRPr="00A20E5B">
        <w:rPr>
          <w:color w:val="000000" w:themeColor="text1"/>
          <w:sz w:val="24"/>
          <w:szCs w:val="24"/>
        </w:rPr>
        <w:t>valori soglia</w:t>
      </w:r>
      <w:r w:rsidR="00751E42" w:rsidRPr="00A20E5B">
        <w:rPr>
          <w:color w:val="000000" w:themeColor="text1"/>
          <w:sz w:val="24"/>
          <w:szCs w:val="24"/>
        </w:rPr>
        <w:t xml:space="preserve"> e compromissione significativa del funzionamento sociale e lavorativo)</w:t>
      </w:r>
      <w:r w:rsidRPr="00A20E5B">
        <w:rPr>
          <w:color w:val="000000" w:themeColor="text1"/>
          <w:sz w:val="24"/>
          <w:szCs w:val="24"/>
        </w:rPr>
        <w:t xml:space="preserve">. </w:t>
      </w:r>
      <w:r w:rsidR="00084AB7" w:rsidRPr="00A20E5B">
        <w:rPr>
          <w:color w:val="000000" w:themeColor="text1"/>
          <w:sz w:val="24"/>
          <w:szCs w:val="24"/>
        </w:rPr>
        <w:t xml:space="preserve">In un </w:t>
      </w:r>
      <w:r w:rsidR="00751E42" w:rsidRPr="00A20E5B">
        <w:rPr>
          <w:color w:val="000000" w:themeColor="text1"/>
          <w:sz w:val="24"/>
          <w:szCs w:val="24"/>
        </w:rPr>
        <w:t>quarto dei casi totali</w:t>
      </w:r>
      <w:r w:rsidR="00084AB7" w:rsidRPr="00A20E5B">
        <w:rPr>
          <w:color w:val="000000" w:themeColor="text1"/>
          <w:sz w:val="24"/>
          <w:szCs w:val="24"/>
        </w:rPr>
        <w:t xml:space="preserve"> </w:t>
      </w:r>
      <w:r w:rsidR="007E419E" w:rsidRPr="00A20E5B">
        <w:rPr>
          <w:color w:val="000000" w:themeColor="text1"/>
          <w:sz w:val="24"/>
          <w:szCs w:val="24"/>
        </w:rPr>
        <w:t>è stato riscontrato</w:t>
      </w:r>
      <w:r w:rsidR="003F5E7F" w:rsidRPr="00A20E5B">
        <w:rPr>
          <w:color w:val="000000" w:themeColor="text1"/>
          <w:sz w:val="24"/>
          <w:szCs w:val="24"/>
        </w:rPr>
        <w:t xml:space="preserve"> un disturbo </w:t>
      </w:r>
      <w:r w:rsidR="00522205" w:rsidRPr="00A20E5B">
        <w:rPr>
          <w:color w:val="000000" w:themeColor="text1"/>
          <w:sz w:val="24"/>
          <w:szCs w:val="24"/>
        </w:rPr>
        <w:t>psichico</w:t>
      </w:r>
      <w:r w:rsidR="008238F9" w:rsidRPr="00A20E5B">
        <w:rPr>
          <w:color w:val="000000" w:themeColor="text1"/>
          <w:sz w:val="24"/>
          <w:szCs w:val="24"/>
        </w:rPr>
        <w:t xml:space="preserve"> pregresso</w:t>
      </w:r>
      <w:r w:rsidR="00864171" w:rsidRPr="00A20E5B">
        <w:rPr>
          <w:color w:val="000000" w:themeColor="text1"/>
          <w:sz w:val="24"/>
          <w:szCs w:val="24"/>
        </w:rPr>
        <w:t xml:space="preserve"> </w:t>
      </w:r>
      <w:r w:rsidR="00751E42" w:rsidRPr="00A20E5B">
        <w:rPr>
          <w:color w:val="000000" w:themeColor="text1"/>
          <w:sz w:val="24"/>
          <w:szCs w:val="24"/>
        </w:rPr>
        <w:t>nella storia di vita e nella metà dei casi</w:t>
      </w:r>
      <w:r w:rsidR="00864171" w:rsidRPr="00A20E5B">
        <w:rPr>
          <w:color w:val="000000" w:themeColor="text1"/>
          <w:sz w:val="24"/>
          <w:szCs w:val="24"/>
        </w:rPr>
        <w:t xml:space="preserve"> è </w:t>
      </w:r>
      <w:r w:rsidR="007E419E" w:rsidRPr="00A20E5B">
        <w:rPr>
          <w:color w:val="000000" w:themeColor="text1"/>
          <w:sz w:val="24"/>
          <w:szCs w:val="24"/>
        </w:rPr>
        <w:t xml:space="preserve">stato </w:t>
      </w:r>
      <w:r w:rsidR="00864171" w:rsidRPr="00A20E5B">
        <w:rPr>
          <w:color w:val="000000" w:themeColor="text1"/>
          <w:sz w:val="24"/>
          <w:szCs w:val="24"/>
        </w:rPr>
        <w:t>riferito un precedente percorso di aiuto psicologico.</w:t>
      </w:r>
    </w:p>
    <w:p w14:paraId="0589236B" w14:textId="77777777" w:rsidR="003F5E7F" w:rsidRPr="004F02D3" w:rsidRDefault="00882355" w:rsidP="00A9700F">
      <w:pPr>
        <w:pStyle w:val="Paragrafoelenco"/>
        <w:ind w:left="0"/>
        <w:jc w:val="both"/>
        <w:rPr>
          <w:sz w:val="24"/>
          <w:szCs w:val="24"/>
        </w:rPr>
      </w:pPr>
      <w:r w:rsidRPr="00A20E5B">
        <w:rPr>
          <w:color w:val="000000" w:themeColor="text1"/>
          <w:sz w:val="24"/>
          <w:szCs w:val="24"/>
        </w:rPr>
        <w:t>Tra i</w:t>
      </w:r>
      <w:r w:rsidR="00582303" w:rsidRPr="00A20E5B">
        <w:rPr>
          <w:color w:val="000000" w:themeColor="text1"/>
          <w:sz w:val="24"/>
          <w:szCs w:val="24"/>
        </w:rPr>
        <w:t xml:space="preserve"> </w:t>
      </w:r>
      <w:r w:rsidR="00582303" w:rsidRPr="00A20E5B">
        <w:rPr>
          <w:b/>
          <w:color w:val="000000" w:themeColor="text1"/>
          <w:sz w:val="24"/>
          <w:szCs w:val="24"/>
        </w:rPr>
        <w:t>quadri psicopatologici</w:t>
      </w:r>
      <w:r w:rsidR="00582303" w:rsidRPr="00A20E5B">
        <w:rPr>
          <w:color w:val="000000" w:themeColor="text1"/>
          <w:sz w:val="24"/>
          <w:szCs w:val="24"/>
        </w:rPr>
        <w:t xml:space="preserve"> più frequentemente riscontrati</w:t>
      </w:r>
      <w:r w:rsidRPr="00A20E5B">
        <w:rPr>
          <w:color w:val="000000" w:themeColor="text1"/>
          <w:sz w:val="24"/>
          <w:szCs w:val="24"/>
        </w:rPr>
        <w:t xml:space="preserve">, spesso in comorbidità, </w:t>
      </w:r>
      <w:r w:rsidR="00864171" w:rsidRPr="00A20E5B">
        <w:rPr>
          <w:color w:val="000000" w:themeColor="text1"/>
          <w:sz w:val="24"/>
          <w:szCs w:val="24"/>
        </w:rPr>
        <w:t xml:space="preserve">sono stati osservati </w:t>
      </w:r>
      <w:r w:rsidRPr="00A20E5B">
        <w:rPr>
          <w:color w:val="000000" w:themeColor="text1"/>
          <w:sz w:val="24"/>
          <w:szCs w:val="24"/>
        </w:rPr>
        <w:t>i</w:t>
      </w:r>
      <w:r w:rsidR="00D74D9D" w:rsidRPr="00A20E5B">
        <w:rPr>
          <w:color w:val="000000" w:themeColor="text1"/>
          <w:sz w:val="24"/>
          <w:szCs w:val="24"/>
        </w:rPr>
        <w:t xml:space="preserve"> disturbi dell’umore</w:t>
      </w:r>
      <w:r w:rsidR="0098556C" w:rsidRPr="00A20E5B">
        <w:rPr>
          <w:color w:val="000000" w:themeColor="text1"/>
          <w:sz w:val="24"/>
          <w:szCs w:val="24"/>
        </w:rPr>
        <w:t xml:space="preserve"> (disturbo depressivo e disturbo bipolare)</w:t>
      </w:r>
      <w:r w:rsidRPr="00A20E5B">
        <w:rPr>
          <w:color w:val="000000" w:themeColor="text1"/>
          <w:sz w:val="24"/>
          <w:szCs w:val="24"/>
        </w:rPr>
        <w:t xml:space="preserve">, il </w:t>
      </w:r>
      <w:r w:rsidR="00D74D9D" w:rsidRPr="00A20E5B">
        <w:rPr>
          <w:color w:val="000000" w:themeColor="text1"/>
          <w:sz w:val="24"/>
          <w:szCs w:val="24"/>
        </w:rPr>
        <w:t>disturbo da sintomi somatici</w:t>
      </w:r>
      <w:r w:rsidRPr="00A20E5B">
        <w:rPr>
          <w:color w:val="000000" w:themeColor="text1"/>
          <w:sz w:val="24"/>
          <w:szCs w:val="24"/>
        </w:rPr>
        <w:t>, il</w:t>
      </w:r>
      <w:r w:rsidR="00B80CA9" w:rsidRPr="00A20E5B">
        <w:rPr>
          <w:color w:val="000000" w:themeColor="text1"/>
          <w:sz w:val="24"/>
          <w:szCs w:val="24"/>
        </w:rPr>
        <w:t xml:space="preserve"> di</w:t>
      </w:r>
      <w:r w:rsidR="00D74D9D" w:rsidRPr="00A20E5B">
        <w:rPr>
          <w:color w:val="000000" w:themeColor="text1"/>
          <w:sz w:val="24"/>
          <w:szCs w:val="24"/>
        </w:rPr>
        <w:t>sturbo da attacchi di panico</w:t>
      </w:r>
      <w:r w:rsidRPr="00A20E5B">
        <w:rPr>
          <w:color w:val="000000" w:themeColor="text1"/>
          <w:sz w:val="24"/>
          <w:szCs w:val="24"/>
        </w:rPr>
        <w:t>,</w:t>
      </w:r>
      <w:r w:rsidR="00E25C34" w:rsidRPr="00A20E5B">
        <w:rPr>
          <w:color w:val="000000" w:themeColor="text1"/>
          <w:sz w:val="24"/>
          <w:szCs w:val="24"/>
        </w:rPr>
        <w:t xml:space="preserve"> il disturbo d’ansia generalizzata,</w:t>
      </w:r>
      <w:r w:rsidRPr="00A20E5B">
        <w:rPr>
          <w:color w:val="000000" w:themeColor="text1"/>
          <w:sz w:val="24"/>
          <w:szCs w:val="24"/>
        </w:rPr>
        <w:t xml:space="preserve"> il disturbo dell’adattamento, i </w:t>
      </w:r>
      <w:r w:rsidR="00D74D9D" w:rsidRPr="00A20E5B">
        <w:rPr>
          <w:color w:val="000000" w:themeColor="text1"/>
          <w:sz w:val="24"/>
          <w:szCs w:val="24"/>
        </w:rPr>
        <w:t>disturbi di personalità</w:t>
      </w:r>
      <w:r w:rsidR="0069077C" w:rsidRPr="00A20E5B">
        <w:rPr>
          <w:color w:val="000000" w:themeColor="text1"/>
          <w:sz w:val="24"/>
          <w:szCs w:val="24"/>
        </w:rPr>
        <w:t>, il disturbo da stress post-traumatico</w:t>
      </w:r>
      <w:r w:rsidR="008C5763" w:rsidRPr="00A20E5B">
        <w:rPr>
          <w:color w:val="000000" w:themeColor="text1"/>
          <w:sz w:val="24"/>
          <w:szCs w:val="24"/>
        </w:rPr>
        <w:t xml:space="preserve"> [</w:t>
      </w:r>
      <w:r w:rsidR="005C065F" w:rsidRPr="00A20E5B">
        <w:rPr>
          <w:color w:val="000000" w:themeColor="text1"/>
          <w:sz w:val="24"/>
          <w:szCs w:val="24"/>
        </w:rPr>
        <w:t>14</w:t>
      </w:r>
      <w:r w:rsidR="008C5763" w:rsidRPr="00A20E5B">
        <w:rPr>
          <w:color w:val="000000" w:themeColor="text1"/>
          <w:sz w:val="24"/>
          <w:szCs w:val="24"/>
        </w:rPr>
        <w:t>]</w:t>
      </w:r>
      <w:r w:rsidR="00B80CA9" w:rsidRPr="00A20E5B">
        <w:rPr>
          <w:color w:val="000000" w:themeColor="text1"/>
          <w:sz w:val="24"/>
          <w:szCs w:val="24"/>
        </w:rPr>
        <w:t>.</w:t>
      </w:r>
      <w:r w:rsidR="00CC4D66" w:rsidRPr="00A20E5B">
        <w:rPr>
          <w:color w:val="000000" w:themeColor="text1"/>
          <w:sz w:val="24"/>
          <w:szCs w:val="24"/>
        </w:rPr>
        <w:t xml:space="preserve"> </w:t>
      </w:r>
      <w:r w:rsidR="00522205" w:rsidRPr="00A20E5B">
        <w:rPr>
          <w:color w:val="000000" w:themeColor="text1"/>
          <w:sz w:val="24"/>
          <w:szCs w:val="24"/>
        </w:rPr>
        <w:t xml:space="preserve">Un rischio </w:t>
      </w:r>
      <w:proofErr w:type="spellStart"/>
      <w:r w:rsidR="00522205" w:rsidRPr="00A20E5B">
        <w:rPr>
          <w:color w:val="000000" w:themeColor="text1"/>
          <w:sz w:val="24"/>
          <w:szCs w:val="24"/>
        </w:rPr>
        <w:t>burn</w:t>
      </w:r>
      <w:proofErr w:type="spellEnd"/>
      <w:r w:rsidR="00522205" w:rsidRPr="00A20E5B">
        <w:rPr>
          <w:color w:val="000000" w:themeColor="text1"/>
          <w:sz w:val="24"/>
          <w:szCs w:val="24"/>
        </w:rPr>
        <w:t>-out medio/</w:t>
      </w:r>
      <w:r w:rsidRPr="00A20E5B">
        <w:rPr>
          <w:color w:val="000000" w:themeColor="text1"/>
          <w:sz w:val="24"/>
          <w:szCs w:val="24"/>
        </w:rPr>
        <w:t>alto</w:t>
      </w:r>
      <w:r w:rsidR="001A47A0" w:rsidRPr="00A20E5B">
        <w:rPr>
          <w:color w:val="000000" w:themeColor="text1"/>
          <w:sz w:val="24"/>
          <w:szCs w:val="24"/>
        </w:rPr>
        <w:t xml:space="preserve">, secondo la </w:t>
      </w:r>
      <w:r w:rsidR="001A47A0" w:rsidRPr="00A20E5B">
        <w:rPr>
          <w:i/>
          <w:color w:val="000000" w:themeColor="text1"/>
          <w:sz w:val="24"/>
          <w:szCs w:val="24"/>
        </w:rPr>
        <w:t xml:space="preserve">Scala </w:t>
      </w:r>
      <w:proofErr w:type="spellStart"/>
      <w:r w:rsidR="001A47A0" w:rsidRPr="00A20E5B">
        <w:rPr>
          <w:i/>
          <w:color w:val="000000" w:themeColor="text1"/>
          <w:sz w:val="24"/>
          <w:szCs w:val="24"/>
        </w:rPr>
        <w:t>Maslach</w:t>
      </w:r>
      <w:proofErr w:type="spellEnd"/>
      <w:r w:rsidR="001A47A0" w:rsidRPr="00A20E5B">
        <w:rPr>
          <w:i/>
          <w:color w:val="000000" w:themeColor="text1"/>
          <w:sz w:val="24"/>
          <w:szCs w:val="24"/>
        </w:rPr>
        <w:t xml:space="preserve"> Burnout Inventory, </w:t>
      </w:r>
      <w:r w:rsidRPr="00A20E5B">
        <w:rPr>
          <w:color w:val="000000" w:themeColor="text1"/>
          <w:sz w:val="24"/>
          <w:szCs w:val="24"/>
        </w:rPr>
        <w:t>è stato riscontrato</w:t>
      </w:r>
      <w:r w:rsidR="003F5E7F" w:rsidRPr="00A20E5B">
        <w:rPr>
          <w:color w:val="000000" w:themeColor="text1"/>
          <w:sz w:val="24"/>
          <w:szCs w:val="24"/>
        </w:rPr>
        <w:t xml:space="preserve"> </w:t>
      </w:r>
      <w:r w:rsidR="00864171" w:rsidRPr="00A20E5B">
        <w:rPr>
          <w:color w:val="000000" w:themeColor="text1"/>
          <w:sz w:val="24"/>
          <w:szCs w:val="24"/>
        </w:rPr>
        <w:t>nel 20% dei soggetti, con prevalente interessamento</w:t>
      </w:r>
      <w:r w:rsidR="00485530" w:rsidRPr="00A20E5B">
        <w:rPr>
          <w:color w:val="000000" w:themeColor="text1"/>
          <w:sz w:val="24"/>
          <w:szCs w:val="24"/>
        </w:rPr>
        <w:t xml:space="preserve"> </w:t>
      </w:r>
      <w:r w:rsidR="00864171" w:rsidRPr="00A20E5B">
        <w:rPr>
          <w:color w:val="000000" w:themeColor="text1"/>
          <w:sz w:val="24"/>
          <w:szCs w:val="24"/>
        </w:rPr>
        <w:t>della componente “</w:t>
      </w:r>
      <w:r w:rsidR="00CC4D66" w:rsidRPr="00A20E5B">
        <w:rPr>
          <w:i/>
          <w:color w:val="000000" w:themeColor="text1"/>
          <w:sz w:val="24"/>
          <w:szCs w:val="24"/>
        </w:rPr>
        <w:t xml:space="preserve">esaurimento </w:t>
      </w:r>
      <w:r w:rsidR="00CC4D66" w:rsidRPr="004F02D3">
        <w:rPr>
          <w:i/>
          <w:sz w:val="24"/>
          <w:szCs w:val="24"/>
        </w:rPr>
        <w:t>emotivo</w:t>
      </w:r>
      <w:r w:rsidR="00864171">
        <w:rPr>
          <w:i/>
          <w:sz w:val="24"/>
          <w:szCs w:val="24"/>
        </w:rPr>
        <w:t>”</w:t>
      </w:r>
      <w:r w:rsidR="00095999" w:rsidRPr="004F02D3">
        <w:rPr>
          <w:sz w:val="24"/>
          <w:szCs w:val="24"/>
        </w:rPr>
        <w:t>. I</w:t>
      </w:r>
      <w:r w:rsidR="003F5E7F" w:rsidRPr="004F02D3">
        <w:rPr>
          <w:sz w:val="24"/>
          <w:szCs w:val="24"/>
        </w:rPr>
        <w:t xml:space="preserve">n una </w:t>
      </w:r>
      <w:r w:rsidR="003F5E7F" w:rsidRPr="004F02D3">
        <w:rPr>
          <w:sz w:val="24"/>
          <w:szCs w:val="24"/>
        </w:rPr>
        <w:lastRenderedPageBreak/>
        <w:t>percentuale ridotta (</w:t>
      </w:r>
      <w:r w:rsidR="00CC4D66" w:rsidRPr="004F02D3">
        <w:rPr>
          <w:sz w:val="24"/>
          <w:szCs w:val="24"/>
        </w:rPr>
        <w:t>2</w:t>
      </w:r>
      <w:r w:rsidR="003F5E7F" w:rsidRPr="004F02D3">
        <w:rPr>
          <w:sz w:val="24"/>
          <w:szCs w:val="24"/>
        </w:rPr>
        <w:t xml:space="preserve">%) è </w:t>
      </w:r>
      <w:r w:rsidR="007E419E">
        <w:rPr>
          <w:sz w:val="24"/>
          <w:szCs w:val="24"/>
        </w:rPr>
        <w:t>emerso</w:t>
      </w:r>
      <w:r w:rsidR="003F5E7F" w:rsidRPr="004F02D3">
        <w:rPr>
          <w:sz w:val="24"/>
          <w:szCs w:val="24"/>
        </w:rPr>
        <w:t xml:space="preserve"> un rischio medio-alto </w:t>
      </w:r>
      <w:r w:rsidR="00CC4D66" w:rsidRPr="004F02D3">
        <w:rPr>
          <w:sz w:val="24"/>
          <w:szCs w:val="24"/>
        </w:rPr>
        <w:t xml:space="preserve">nella dimensione </w:t>
      </w:r>
      <w:r w:rsidR="00CC4D66" w:rsidRPr="000A3175">
        <w:rPr>
          <w:i/>
          <w:sz w:val="24"/>
          <w:szCs w:val="24"/>
        </w:rPr>
        <w:t>depersonalizzazione</w:t>
      </w:r>
      <w:r w:rsidR="00CC4D66" w:rsidRPr="004F02D3">
        <w:rPr>
          <w:sz w:val="24"/>
          <w:szCs w:val="24"/>
        </w:rPr>
        <w:t xml:space="preserve">, </w:t>
      </w:r>
      <w:r w:rsidR="00084AB7">
        <w:rPr>
          <w:sz w:val="24"/>
          <w:szCs w:val="24"/>
        </w:rPr>
        <w:t>indicativa</w:t>
      </w:r>
      <w:r w:rsidR="00CC4D66" w:rsidRPr="004F02D3">
        <w:rPr>
          <w:sz w:val="24"/>
          <w:szCs w:val="24"/>
        </w:rPr>
        <w:t xml:space="preserve"> di un </w:t>
      </w:r>
      <w:r w:rsidR="00084AB7">
        <w:rPr>
          <w:sz w:val="24"/>
          <w:szCs w:val="24"/>
        </w:rPr>
        <w:t>processo</w:t>
      </w:r>
      <w:r w:rsidR="00CC4D66" w:rsidRPr="004F02D3">
        <w:rPr>
          <w:sz w:val="24"/>
          <w:szCs w:val="24"/>
        </w:rPr>
        <w:t xml:space="preserve"> di distanziamento emotivo dal paziente</w:t>
      </w:r>
      <w:r w:rsidR="00522205">
        <w:rPr>
          <w:sz w:val="24"/>
          <w:szCs w:val="24"/>
        </w:rPr>
        <w:t xml:space="preserve"> e dal lavoro di cura</w:t>
      </w:r>
      <w:r w:rsidR="00CC4D66" w:rsidRPr="004F02D3">
        <w:rPr>
          <w:sz w:val="24"/>
          <w:szCs w:val="24"/>
        </w:rPr>
        <w:t xml:space="preserve">. </w:t>
      </w:r>
      <w:r w:rsidR="003F5E7F" w:rsidRPr="004F02D3">
        <w:rPr>
          <w:sz w:val="24"/>
          <w:szCs w:val="24"/>
        </w:rPr>
        <w:t xml:space="preserve">Tutti </w:t>
      </w:r>
      <w:r w:rsidR="00CC4D66" w:rsidRPr="004F02D3">
        <w:rPr>
          <w:sz w:val="24"/>
          <w:szCs w:val="24"/>
        </w:rPr>
        <w:t xml:space="preserve">i </w:t>
      </w:r>
      <w:r w:rsidR="003F5E7F" w:rsidRPr="004F02D3">
        <w:rPr>
          <w:sz w:val="24"/>
          <w:szCs w:val="24"/>
        </w:rPr>
        <w:t xml:space="preserve">soggetti </w:t>
      </w:r>
      <w:r w:rsidR="00CC4D66" w:rsidRPr="004F02D3">
        <w:rPr>
          <w:sz w:val="24"/>
          <w:szCs w:val="24"/>
        </w:rPr>
        <w:t xml:space="preserve">con rischio </w:t>
      </w:r>
      <w:proofErr w:type="spellStart"/>
      <w:r w:rsidR="00CC4D66" w:rsidRPr="004F02D3">
        <w:rPr>
          <w:sz w:val="24"/>
          <w:szCs w:val="24"/>
        </w:rPr>
        <w:t>burn</w:t>
      </w:r>
      <w:proofErr w:type="spellEnd"/>
      <w:r w:rsidR="00CC4D66" w:rsidRPr="004F02D3">
        <w:rPr>
          <w:sz w:val="24"/>
          <w:szCs w:val="24"/>
        </w:rPr>
        <w:t xml:space="preserve">-out medio o alto </w:t>
      </w:r>
      <w:r w:rsidR="0069077C">
        <w:rPr>
          <w:sz w:val="24"/>
          <w:szCs w:val="24"/>
        </w:rPr>
        <w:t>presentavano</w:t>
      </w:r>
      <w:r w:rsidR="003F5E7F" w:rsidRPr="004F02D3">
        <w:rPr>
          <w:sz w:val="24"/>
          <w:szCs w:val="24"/>
        </w:rPr>
        <w:t xml:space="preserve"> anche un disturbo </w:t>
      </w:r>
      <w:r w:rsidR="00CC4D66" w:rsidRPr="004F02D3">
        <w:rPr>
          <w:sz w:val="24"/>
          <w:szCs w:val="24"/>
        </w:rPr>
        <w:t>depressivo</w:t>
      </w:r>
      <w:r w:rsidR="002A66F1">
        <w:rPr>
          <w:sz w:val="24"/>
          <w:szCs w:val="24"/>
        </w:rPr>
        <w:t xml:space="preserve"> </w:t>
      </w:r>
      <w:r w:rsidR="00082F20">
        <w:rPr>
          <w:sz w:val="24"/>
          <w:szCs w:val="24"/>
        </w:rPr>
        <w:t>concomitante</w:t>
      </w:r>
      <w:r w:rsidR="003F5E7F" w:rsidRPr="004F02D3">
        <w:rPr>
          <w:sz w:val="24"/>
          <w:szCs w:val="24"/>
        </w:rPr>
        <w:t>.</w:t>
      </w:r>
    </w:p>
    <w:p w14:paraId="792082EE" w14:textId="77777777" w:rsidR="00D430CE" w:rsidRDefault="008238F9">
      <w:pPr>
        <w:jc w:val="both"/>
        <w:rPr>
          <w:sz w:val="24"/>
          <w:szCs w:val="24"/>
        </w:rPr>
      </w:pPr>
      <w:r w:rsidRPr="004F02D3">
        <w:rPr>
          <w:sz w:val="24"/>
          <w:szCs w:val="24"/>
        </w:rPr>
        <w:t>Nel 70%</w:t>
      </w:r>
      <w:r w:rsidR="00CC4D66" w:rsidRPr="004F02D3">
        <w:rPr>
          <w:sz w:val="24"/>
          <w:szCs w:val="24"/>
        </w:rPr>
        <w:t xml:space="preserve"> dei casi</w:t>
      </w:r>
      <w:r w:rsidR="00D74D9D" w:rsidRPr="004F02D3">
        <w:rPr>
          <w:b/>
          <w:bCs/>
          <w:sz w:val="24"/>
          <w:szCs w:val="24"/>
        </w:rPr>
        <w:t xml:space="preserve"> </w:t>
      </w:r>
      <w:r w:rsidR="00537C79" w:rsidRPr="004F02D3">
        <w:rPr>
          <w:sz w:val="24"/>
          <w:szCs w:val="24"/>
        </w:rPr>
        <w:t xml:space="preserve">è stata </w:t>
      </w:r>
      <w:r w:rsidR="006B33D3">
        <w:rPr>
          <w:sz w:val="24"/>
          <w:szCs w:val="24"/>
        </w:rPr>
        <w:t>rilevata</w:t>
      </w:r>
      <w:r w:rsidR="00537C79" w:rsidRPr="004F02D3">
        <w:rPr>
          <w:sz w:val="24"/>
          <w:szCs w:val="24"/>
        </w:rPr>
        <w:t xml:space="preserve"> la presenza di fattori stressanti di natura extra-lavorativa nei 12 mesi antecedenti</w:t>
      </w:r>
      <w:r w:rsidR="000723CF" w:rsidRPr="004F02D3">
        <w:rPr>
          <w:sz w:val="24"/>
          <w:szCs w:val="24"/>
        </w:rPr>
        <w:t xml:space="preserve"> l’esordio dei sintomi</w:t>
      </w:r>
      <w:r w:rsidR="00537C79" w:rsidRPr="004F02D3">
        <w:rPr>
          <w:sz w:val="24"/>
          <w:szCs w:val="24"/>
        </w:rPr>
        <w:t>, ad esempio riscontro di patologie</w:t>
      </w:r>
      <w:r w:rsidR="00971AED" w:rsidRPr="004F02D3">
        <w:rPr>
          <w:sz w:val="24"/>
          <w:szCs w:val="24"/>
        </w:rPr>
        <w:t xml:space="preserve"> fisiche</w:t>
      </w:r>
      <w:r w:rsidR="00537C79" w:rsidRPr="004F02D3">
        <w:rPr>
          <w:sz w:val="24"/>
          <w:szCs w:val="24"/>
        </w:rPr>
        <w:t>,</w:t>
      </w:r>
      <w:r w:rsidR="00D24498" w:rsidRPr="004F02D3">
        <w:rPr>
          <w:sz w:val="24"/>
          <w:szCs w:val="24"/>
        </w:rPr>
        <w:t xml:space="preserve"> terapie oncologiche,</w:t>
      </w:r>
      <w:r w:rsidR="00537C79" w:rsidRPr="004F02D3">
        <w:rPr>
          <w:sz w:val="24"/>
          <w:szCs w:val="24"/>
        </w:rPr>
        <w:t xml:space="preserve"> presenza di familiari di primo grado con gravi patologie e/o che necessitano di assistenza, perdita di un familiare di pri</w:t>
      </w:r>
      <w:r w:rsidR="00CC4D66" w:rsidRPr="004F02D3">
        <w:rPr>
          <w:sz w:val="24"/>
          <w:szCs w:val="24"/>
        </w:rPr>
        <w:t>mo grado, separazione/divorzio</w:t>
      </w:r>
      <w:r w:rsidR="00537C79" w:rsidRPr="004F02D3">
        <w:rPr>
          <w:sz w:val="24"/>
          <w:szCs w:val="24"/>
        </w:rPr>
        <w:t>, maternità</w:t>
      </w:r>
      <w:r w:rsidR="00CC4D66" w:rsidRPr="004F02D3">
        <w:rPr>
          <w:sz w:val="24"/>
          <w:szCs w:val="24"/>
        </w:rPr>
        <w:t>/paternità</w:t>
      </w:r>
      <w:r w:rsidR="00537C79" w:rsidRPr="004F02D3">
        <w:rPr>
          <w:sz w:val="24"/>
          <w:szCs w:val="24"/>
        </w:rPr>
        <w:t xml:space="preserve">. </w:t>
      </w:r>
      <w:r w:rsidR="00D24498" w:rsidRPr="004F02D3">
        <w:rPr>
          <w:sz w:val="24"/>
          <w:szCs w:val="24"/>
        </w:rPr>
        <w:t xml:space="preserve">Tra le condizioni mediche concomitanti </w:t>
      </w:r>
      <w:r w:rsidR="00864171">
        <w:rPr>
          <w:sz w:val="24"/>
          <w:szCs w:val="24"/>
        </w:rPr>
        <w:t>è stata rilevata</w:t>
      </w:r>
      <w:r w:rsidR="00CA53DD" w:rsidRPr="004F02D3">
        <w:rPr>
          <w:sz w:val="24"/>
          <w:szCs w:val="24"/>
        </w:rPr>
        <w:t xml:space="preserve"> una </w:t>
      </w:r>
      <w:r w:rsidR="00D24498" w:rsidRPr="004F02D3">
        <w:rPr>
          <w:sz w:val="24"/>
          <w:szCs w:val="24"/>
        </w:rPr>
        <w:t>prevalenza</w:t>
      </w:r>
      <w:r w:rsidR="00CA53DD" w:rsidRPr="004F02D3">
        <w:rPr>
          <w:sz w:val="24"/>
          <w:szCs w:val="24"/>
        </w:rPr>
        <w:t xml:space="preserve"> di utenti affetti da patologie autoimmuni (artrite reumatoide,</w:t>
      </w:r>
      <w:r w:rsidR="003B627D">
        <w:rPr>
          <w:sz w:val="24"/>
          <w:szCs w:val="24"/>
        </w:rPr>
        <w:t xml:space="preserve"> psoriasi, </w:t>
      </w:r>
      <w:r w:rsidR="003B627D" w:rsidRPr="004F02D3">
        <w:rPr>
          <w:sz w:val="24"/>
          <w:szCs w:val="24"/>
        </w:rPr>
        <w:t>fibromialgia,</w:t>
      </w:r>
      <w:r w:rsidR="00CA53DD" w:rsidRPr="004F02D3">
        <w:rPr>
          <w:sz w:val="24"/>
          <w:szCs w:val="24"/>
        </w:rPr>
        <w:t xml:space="preserve"> diabete di tipo 1</w:t>
      </w:r>
      <w:r w:rsidR="00D24498" w:rsidRPr="004F02D3">
        <w:rPr>
          <w:sz w:val="24"/>
          <w:szCs w:val="24"/>
        </w:rPr>
        <w:t>).</w:t>
      </w:r>
    </w:p>
    <w:p w14:paraId="6F4BD41A" w14:textId="77777777" w:rsidR="00162442" w:rsidRPr="004F02D3" w:rsidRDefault="00162442">
      <w:pPr>
        <w:jc w:val="both"/>
        <w:rPr>
          <w:sz w:val="24"/>
          <w:szCs w:val="24"/>
        </w:rPr>
      </w:pPr>
    </w:p>
    <w:p w14:paraId="4B14DC29" w14:textId="77777777" w:rsidR="00E03E9B" w:rsidRPr="00E03E9B" w:rsidRDefault="00E03E9B" w:rsidP="00E03E9B">
      <w:pPr>
        <w:pStyle w:val="Paragrafoelenco"/>
        <w:numPr>
          <w:ilvl w:val="1"/>
          <w:numId w:val="19"/>
        </w:numPr>
        <w:rPr>
          <w:b/>
          <w:bCs/>
          <w:i/>
          <w:sz w:val="24"/>
          <w:szCs w:val="24"/>
        </w:rPr>
      </w:pPr>
      <w:r>
        <w:rPr>
          <w:b/>
          <w:bCs/>
          <w:i/>
          <w:sz w:val="24"/>
          <w:szCs w:val="24"/>
        </w:rPr>
        <w:t>F</w:t>
      </w:r>
      <w:r w:rsidRPr="00E03E9B">
        <w:rPr>
          <w:b/>
          <w:bCs/>
          <w:i/>
          <w:sz w:val="24"/>
          <w:szCs w:val="24"/>
        </w:rPr>
        <w:t>attori di rischio e fattori di protezione</w:t>
      </w:r>
    </w:p>
    <w:p w14:paraId="7A4EEE54" w14:textId="77777777" w:rsidR="00AF7847" w:rsidRPr="00E03E9B" w:rsidRDefault="00AF7847" w:rsidP="00A9700F">
      <w:pPr>
        <w:jc w:val="both"/>
        <w:rPr>
          <w:bCs/>
          <w:sz w:val="24"/>
          <w:szCs w:val="24"/>
        </w:rPr>
      </w:pPr>
      <w:r w:rsidRPr="00E03E9B">
        <w:rPr>
          <w:bCs/>
          <w:sz w:val="24"/>
          <w:szCs w:val="24"/>
        </w:rPr>
        <w:t xml:space="preserve">Tra i </w:t>
      </w:r>
      <w:r w:rsidRPr="00E03E9B">
        <w:rPr>
          <w:b/>
          <w:bCs/>
          <w:sz w:val="24"/>
          <w:szCs w:val="24"/>
        </w:rPr>
        <w:t xml:space="preserve">fattori di rischio individuale </w:t>
      </w:r>
      <w:r w:rsidRPr="00E03E9B">
        <w:rPr>
          <w:bCs/>
          <w:sz w:val="24"/>
          <w:szCs w:val="24"/>
        </w:rPr>
        <w:t xml:space="preserve">nello sviluppo di </w:t>
      </w:r>
      <w:r w:rsidR="00372D57" w:rsidRPr="00E03E9B">
        <w:rPr>
          <w:bCs/>
          <w:sz w:val="24"/>
          <w:szCs w:val="24"/>
        </w:rPr>
        <w:t xml:space="preserve">una </w:t>
      </w:r>
      <w:r w:rsidR="00E03E9B">
        <w:rPr>
          <w:bCs/>
          <w:sz w:val="24"/>
          <w:szCs w:val="24"/>
        </w:rPr>
        <w:t>condizione di disagio lavorativo</w:t>
      </w:r>
      <w:r w:rsidRPr="00E03E9B">
        <w:rPr>
          <w:bCs/>
          <w:sz w:val="24"/>
          <w:szCs w:val="24"/>
        </w:rPr>
        <w:t xml:space="preserve"> </w:t>
      </w:r>
      <w:r w:rsidR="00372D57" w:rsidRPr="00E03E9B">
        <w:rPr>
          <w:bCs/>
          <w:sz w:val="24"/>
          <w:szCs w:val="24"/>
        </w:rPr>
        <w:t>sono stati</w:t>
      </w:r>
      <w:r w:rsidRPr="00E03E9B">
        <w:rPr>
          <w:bCs/>
          <w:sz w:val="24"/>
          <w:szCs w:val="24"/>
        </w:rPr>
        <w:t xml:space="preserve"> rileva</w:t>
      </w:r>
      <w:r w:rsidR="00372D57" w:rsidRPr="00E03E9B">
        <w:rPr>
          <w:bCs/>
          <w:sz w:val="24"/>
          <w:szCs w:val="24"/>
        </w:rPr>
        <w:t>ti</w:t>
      </w:r>
      <w:r w:rsidRPr="00E03E9B">
        <w:rPr>
          <w:bCs/>
          <w:sz w:val="24"/>
          <w:szCs w:val="24"/>
        </w:rPr>
        <w:t>:</w:t>
      </w:r>
    </w:p>
    <w:p w14:paraId="4119F9C3" w14:textId="77777777" w:rsidR="00AF7847" w:rsidRPr="004F02D3" w:rsidRDefault="00AF7847" w:rsidP="00A9700F">
      <w:pPr>
        <w:pStyle w:val="Paragrafoelenco"/>
        <w:numPr>
          <w:ilvl w:val="0"/>
          <w:numId w:val="13"/>
        </w:numPr>
        <w:jc w:val="both"/>
        <w:rPr>
          <w:bCs/>
          <w:sz w:val="24"/>
          <w:szCs w:val="24"/>
        </w:rPr>
      </w:pPr>
      <w:r w:rsidRPr="004F02D3">
        <w:rPr>
          <w:bCs/>
          <w:sz w:val="24"/>
          <w:szCs w:val="24"/>
        </w:rPr>
        <w:t xml:space="preserve">la </w:t>
      </w:r>
      <w:r w:rsidRPr="004F02D3">
        <w:rPr>
          <w:bCs/>
          <w:sz w:val="24"/>
          <w:szCs w:val="24"/>
          <w:u w:val="single"/>
        </w:rPr>
        <w:t>presenza</w:t>
      </w:r>
      <w:r w:rsidRPr="004F02D3">
        <w:rPr>
          <w:bCs/>
          <w:sz w:val="24"/>
          <w:szCs w:val="24"/>
        </w:rPr>
        <w:t xml:space="preserve"> di </w:t>
      </w:r>
      <w:r w:rsidR="00E03E9B">
        <w:rPr>
          <w:bCs/>
          <w:sz w:val="24"/>
          <w:szCs w:val="24"/>
        </w:rPr>
        <w:t>eventi stressanti o traumi</w:t>
      </w:r>
      <w:r w:rsidRPr="004F02D3">
        <w:rPr>
          <w:bCs/>
          <w:sz w:val="24"/>
          <w:szCs w:val="24"/>
        </w:rPr>
        <w:t xml:space="preserve"> di origine extra-lavorativa </w:t>
      </w:r>
      <w:r w:rsidR="006E37D4">
        <w:rPr>
          <w:bCs/>
          <w:sz w:val="24"/>
          <w:szCs w:val="24"/>
        </w:rPr>
        <w:t>nei due anni precedenti</w:t>
      </w:r>
      <w:r w:rsidRPr="004F02D3">
        <w:rPr>
          <w:bCs/>
          <w:sz w:val="24"/>
          <w:szCs w:val="24"/>
        </w:rPr>
        <w:t xml:space="preserve"> l’esordio dei sintomi;</w:t>
      </w:r>
    </w:p>
    <w:p w14:paraId="1C8F8163" w14:textId="77777777" w:rsidR="00E03E9B" w:rsidRDefault="00AF7847" w:rsidP="00A9700F">
      <w:pPr>
        <w:pStyle w:val="Paragrafoelenco"/>
        <w:numPr>
          <w:ilvl w:val="0"/>
          <w:numId w:val="13"/>
        </w:numPr>
        <w:jc w:val="both"/>
        <w:rPr>
          <w:bCs/>
          <w:sz w:val="24"/>
          <w:szCs w:val="24"/>
        </w:rPr>
      </w:pPr>
      <w:r w:rsidRPr="004F02D3">
        <w:rPr>
          <w:bCs/>
          <w:sz w:val="24"/>
          <w:szCs w:val="24"/>
          <w:u w:val="single"/>
        </w:rPr>
        <w:t>precedenti disturbi psicologici</w:t>
      </w:r>
      <w:r w:rsidR="00E03E9B">
        <w:rPr>
          <w:bCs/>
          <w:sz w:val="24"/>
          <w:szCs w:val="24"/>
        </w:rPr>
        <w:t xml:space="preserve"> nella storia di vita;</w:t>
      </w:r>
    </w:p>
    <w:p w14:paraId="48637ABF" w14:textId="77777777" w:rsidR="00AF7847" w:rsidRPr="004F02D3" w:rsidRDefault="00AF7847" w:rsidP="00A9700F">
      <w:pPr>
        <w:pStyle w:val="Paragrafoelenco"/>
        <w:numPr>
          <w:ilvl w:val="0"/>
          <w:numId w:val="13"/>
        </w:numPr>
        <w:jc w:val="both"/>
        <w:rPr>
          <w:bCs/>
          <w:sz w:val="24"/>
          <w:szCs w:val="24"/>
        </w:rPr>
      </w:pPr>
      <w:r w:rsidRPr="004F02D3">
        <w:rPr>
          <w:bCs/>
          <w:sz w:val="24"/>
          <w:szCs w:val="24"/>
          <w:u w:val="single"/>
        </w:rPr>
        <w:t xml:space="preserve">vulnerabilità psichiche </w:t>
      </w:r>
      <w:r w:rsidRPr="004F02D3">
        <w:rPr>
          <w:bCs/>
          <w:sz w:val="24"/>
          <w:szCs w:val="24"/>
        </w:rPr>
        <w:t xml:space="preserve">(rigidità dei tratti personologici, bassa resilienza, </w:t>
      </w:r>
      <w:r w:rsidR="00D74D9D" w:rsidRPr="004F02D3">
        <w:rPr>
          <w:bCs/>
          <w:sz w:val="24"/>
          <w:szCs w:val="24"/>
        </w:rPr>
        <w:t>ridotta autostima</w:t>
      </w:r>
      <w:r w:rsidRPr="004F02D3">
        <w:rPr>
          <w:bCs/>
          <w:sz w:val="24"/>
          <w:szCs w:val="24"/>
        </w:rPr>
        <w:t xml:space="preserve">); </w:t>
      </w:r>
    </w:p>
    <w:p w14:paraId="2B68CBAD" w14:textId="77777777" w:rsidR="00CA53DD" w:rsidRPr="004F02D3" w:rsidRDefault="00E03E9B" w:rsidP="00A9700F">
      <w:pPr>
        <w:pStyle w:val="Paragrafoelenco"/>
        <w:numPr>
          <w:ilvl w:val="0"/>
          <w:numId w:val="13"/>
        </w:numPr>
        <w:jc w:val="both"/>
        <w:rPr>
          <w:bCs/>
          <w:sz w:val="24"/>
          <w:szCs w:val="24"/>
        </w:rPr>
      </w:pPr>
      <w:r>
        <w:rPr>
          <w:bCs/>
          <w:sz w:val="24"/>
          <w:szCs w:val="24"/>
        </w:rPr>
        <w:t>la</w:t>
      </w:r>
      <w:r w:rsidR="00CA53DD" w:rsidRPr="004F02D3">
        <w:rPr>
          <w:bCs/>
          <w:sz w:val="24"/>
          <w:szCs w:val="24"/>
        </w:rPr>
        <w:t xml:space="preserve"> presenza di una </w:t>
      </w:r>
      <w:r w:rsidR="0069077C">
        <w:rPr>
          <w:bCs/>
          <w:sz w:val="24"/>
          <w:szCs w:val="24"/>
          <w:u w:val="single"/>
        </w:rPr>
        <w:t xml:space="preserve">condizione medica cronica </w:t>
      </w:r>
      <w:r w:rsidR="0069077C" w:rsidRPr="00E03E9B">
        <w:rPr>
          <w:bCs/>
          <w:sz w:val="24"/>
          <w:szCs w:val="24"/>
        </w:rPr>
        <w:t>più o meno</w:t>
      </w:r>
      <w:r w:rsidR="00E66DCA">
        <w:rPr>
          <w:bCs/>
          <w:sz w:val="24"/>
          <w:szCs w:val="24"/>
        </w:rPr>
        <w:t xml:space="preserve"> invalidante,</w:t>
      </w:r>
      <w:r w:rsidR="004F02D3">
        <w:rPr>
          <w:bCs/>
          <w:sz w:val="24"/>
          <w:szCs w:val="24"/>
        </w:rPr>
        <w:t xml:space="preserve"> </w:t>
      </w:r>
      <w:r w:rsidR="004F02D3" w:rsidRPr="004F02D3">
        <w:rPr>
          <w:bCs/>
          <w:sz w:val="24"/>
          <w:szCs w:val="24"/>
        </w:rPr>
        <w:t>soprattutto se di recente diagnosi</w:t>
      </w:r>
      <w:r w:rsidR="0069077C">
        <w:rPr>
          <w:bCs/>
          <w:sz w:val="24"/>
          <w:szCs w:val="24"/>
        </w:rPr>
        <w:t>;</w:t>
      </w:r>
    </w:p>
    <w:p w14:paraId="6E5A80F7" w14:textId="77777777" w:rsidR="00AF7847" w:rsidRPr="004F02D3" w:rsidRDefault="00AF7847" w:rsidP="00A9700F">
      <w:pPr>
        <w:pStyle w:val="Paragrafoelenco"/>
        <w:numPr>
          <w:ilvl w:val="0"/>
          <w:numId w:val="13"/>
        </w:numPr>
        <w:jc w:val="both"/>
        <w:rPr>
          <w:bCs/>
          <w:sz w:val="24"/>
          <w:szCs w:val="24"/>
        </w:rPr>
      </w:pPr>
      <w:r w:rsidRPr="004F02D3">
        <w:rPr>
          <w:bCs/>
          <w:sz w:val="24"/>
          <w:szCs w:val="24"/>
        </w:rPr>
        <w:t xml:space="preserve">la </w:t>
      </w:r>
      <w:r w:rsidRPr="004F02D3">
        <w:rPr>
          <w:bCs/>
          <w:sz w:val="24"/>
          <w:szCs w:val="24"/>
          <w:u w:val="single"/>
        </w:rPr>
        <w:t>mancanza di una rete di supporto</w:t>
      </w:r>
      <w:r w:rsidRPr="004F02D3">
        <w:rPr>
          <w:bCs/>
          <w:sz w:val="24"/>
          <w:szCs w:val="24"/>
        </w:rPr>
        <w:t xml:space="preserve"> sociale e familiare; </w:t>
      </w:r>
    </w:p>
    <w:p w14:paraId="21126AC2" w14:textId="77777777" w:rsidR="00AF7847" w:rsidRPr="004F02D3" w:rsidRDefault="00AF7847" w:rsidP="00A9700F">
      <w:pPr>
        <w:pStyle w:val="Paragrafoelenco"/>
        <w:numPr>
          <w:ilvl w:val="0"/>
          <w:numId w:val="13"/>
        </w:numPr>
        <w:jc w:val="both"/>
        <w:rPr>
          <w:bCs/>
          <w:sz w:val="24"/>
          <w:szCs w:val="24"/>
        </w:rPr>
      </w:pPr>
      <w:r w:rsidRPr="004F02D3">
        <w:rPr>
          <w:bCs/>
          <w:sz w:val="24"/>
          <w:szCs w:val="24"/>
        </w:rPr>
        <w:t xml:space="preserve">l’elevato </w:t>
      </w:r>
      <w:r w:rsidRPr="004F02D3">
        <w:rPr>
          <w:bCs/>
          <w:sz w:val="24"/>
          <w:szCs w:val="24"/>
          <w:u w:val="single"/>
        </w:rPr>
        <w:t>attaccamento al proprio ruolo professionale</w:t>
      </w:r>
      <w:r w:rsidRPr="004F02D3">
        <w:rPr>
          <w:bCs/>
          <w:sz w:val="24"/>
          <w:szCs w:val="24"/>
        </w:rPr>
        <w:t>, quando si traduce in un iperinvestimento lavorativo a discapito di altre sfere di vita;</w:t>
      </w:r>
    </w:p>
    <w:p w14:paraId="5A966506" w14:textId="77777777" w:rsidR="00AF7847" w:rsidRPr="004F02D3" w:rsidRDefault="00372D57" w:rsidP="00A9700F">
      <w:pPr>
        <w:pStyle w:val="Paragrafoelenco"/>
        <w:numPr>
          <w:ilvl w:val="0"/>
          <w:numId w:val="13"/>
        </w:numPr>
        <w:jc w:val="both"/>
        <w:rPr>
          <w:bCs/>
          <w:sz w:val="24"/>
          <w:szCs w:val="24"/>
        </w:rPr>
      </w:pPr>
      <w:r w:rsidRPr="004F02D3">
        <w:rPr>
          <w:bCs/>
          <w:sz w:val="24"/>
          <w:szCs w:val="24"/>
        </w:rPr>
        <w:t>precedenti</w:t>
      </w:r>
      <w:r w:rsidR="00AF7847" w:rsidRPr="004F02D3">
        <w:rPr>
          <w:bCs/>
          <w:sz w:val="24"/>
          <w:szCs w:val="24"/>
        </w:rPr>
        <w:t xml:space="preserve"> </w:t>
      </w:r>
      <w:r w:rsidRPr="004F02D3">
        <w:rPr>
          <w:bCs/>
          <w:sz w:val="24"/>
          <w:szCs w:val="24"/>
        </w:rPr>
        <w:t xml:space="preserve">esperienze </w:t>
      </w:r>
      <w:r w:rsidR="00AF7847" w:rsidRPr="004F02D3">
        <w:rPr>
          <w:bCs/>
          <w:sz w:val="24"/>
          <w:szCs w:val="24"/>
        </w:rPr>
        <w:t>negative in ambito lavorativo</w:t>
      </w:r>
      <w:r w:rsidRPr="004F02D3">
        <w:rPr>
          <w:bCs/>
          <w:sz w:val="24"/>
          <w:szCs w:val="24"/>
        </w:rPr>
        <w:t xml:space="preserve"> che hanno sensibilizzato il soggetto</w:t>
      </w:r>
    </w:p>
    <w:p w14:paraId="56AE7B22" w14:textId="77777777" w:rsidR="0069077C" w:rsidRDefault="0069077C" w:rsidP="00A9700F">
      <w:pPr>
        <w:jc w:val="both"/>
        <w:rPr>
          <w:bCs/>
          <w:sz w:val="24"/>
          <w:szCs w:val="24"/>
        </w:rPr>
      </w:pPr>
    </w:p>
    <w:p w14:paraId="7EB6AD07" w14:textId="77777777" w:rsidR="00AF7847" w:rsidRPr="004F02D3" w:rsidRDefault="00AF7847" w:rsidP="00A9700F">
      <w:pPr>
        <w:jc w:val="both"/>
        <w:rPr>
          <w:bCs/>
          <w:sz w:val="24"/>
          <w:szCs w:val="24"/>
        </w:rPr>
      </w:pPr>
      <w:r w:rsidRPr="004F02D3">
        <w:rPr>
          <w:bCs/>
          <w:sz w:val="24"/>
          <w:szCs w:val="24"/>
        </w:rPr>
        <w:t xml:space="preserve">Tra i </w:t>
      </w:r>
      <w:r w:rsidRPr="004F02D3">
        <w:rPr>
          <w:b/>
          <w:bCs/>
          <w:sz w:val="24"/>
          <w:szCs w:val="24"/>
        </w:rPr>
        <w:t>fattori di rischio organizzativo</w:t>
      </w:r>
      <w:r w:rsidRPr="004F02D3">
        <w:rPr>
          <w:bCs/>
          <w:sz w:val="24"/>
          <w:szCs w:val="24"/>
        </w:rPr>
        <w:t xml:space="preserve"> </w:t>
      </w:r>
      <w:r w:rsidR="00372D57" w:rsidRPr="004F02D3">
        <w:rPr>
          <w:bCs/>
          <w:sz w:val="24"/>
          <w:szCs w:val="24"/>
        </w:rPr>
        <w:t>sono emersi</w:t>
      </w:r>
      <w:r w:rsidRPr="004F02D3">
        <w:rPr>
          <w:bCs/>
          <w:sz w:val="24"/>
          <w:szCs w:val="24"/>
        </w:rPr>
        <w:t>:</w:t>
      </w:r>
    </w:p>
    <w:p w14:paraId="4118D20A" w14:textId="77777777" w:rsidR="00AF7847" w:rsidRPr="004F02D3" w:rsidRDefault="00497569" w:rsidP="00A9700F">
      <w:pPr>
        <w:pStyle w:val="Paragrafoelenco"/>
        <w:numPr>
          <w:ilvl w:val="0"/>
          <w:numId w:val="10"/>
        </w:numPr>
        <w:jc w:val="both"/>
        <w:rPr>
          <w:bCs/>
          <w:sz w:val="24"/>
          <w:szCs w:val="24"/>
        </w:rPr>
      </w:pPr>
      <w:r>
        <w:rPr>
          <w:bCs/>
          <w:sz w:val="24"/>
          <w:szCs w:val="24"/>
        </w:rPr>
        <w:t>i</w:t>
      </w:r>
      <w:r w:rsidR="00AF7847" w:rsidRPr="004F02D3">
        <w:rPr>
          <w:bCs/>
          <w:sz w:val="24"/>
          <w:szCs w:val="24"/>
        </w:rPr>
        <w:t>l cambiamento di leadership all’interno del gruppo di appartenenza</w:t>
      </w:r>
      <w:r w:rsidR="0069077C">
        <w:rPr>
          <w:bCs/>
          <w:sz w:val="24"/>
          <w:szCs w:val="24"/>
        </w:rPr>
        <w:t>;</w:t>
      </w:r>
      <w:r w:rsidR="00AF7847" w:rsidRPr="004F02D3">
        <w:rPr>
          <w:bCs/>
          <w:sz w:val="24"/>
          <w:szCs w:val="24"/>
        </w:rPr>
        <w:t xml:space="preserve"> </w:t>
      </w:r>
    </w:p>
    <w:p w14:paraId="703EA412" w14:textId="77777777" w:rsidR="00D74D9D" w:rsidRPr="004F02D3" w:rsidRDefault="00497569" w:rsidP="00A9700F">
      <w:pPr>
        <w:pStyle w:val="Paragrafoelenco"/>
        <w:numPr>
          <w:ilvl w:val="0"/>
          <w:numId w:val="10"/>
        </w:numPr>
        <w:jc w:val="both"/>
        <w:rPr>
          <w:bCs/>
          <w:sz w:val="24"/>
          <w:szCs w:val="24"/>
        </w:rPr>
      </w:pPr>
      <w:r>
        <w:rPr>
          <w:bCs/>
          <w:sz w:val="24"/>
          <w:szCs w:val="24"/>
        </w:rPr>
        <w:t>c</w:t>
      </w:r>
      <w:r w:rsidR="00D74D9D" w:rsidRPr="004F02D3">
        <w:rPr>
          <w:bCs/>
          <w:sz w:val="24"/>
          <w:szCs w:val="24"/>
        </w:rPr>
        <w:t xml:space="preserve">ambiamenti organizzativi in atto o di recente attuazione (accorpamenti di reparti, trasferimenti di sede, </w:t>
      </w:r>
      <w:proofErr w:type="gramStart"/>
      <w:r w:rsidR="00D74D9D" w:rsidRPr="004F02D3">
        <w:rPr>
          <w:bCs/>
          <w:sz w:val="24"/>
          <w:szCs w:val="24"/>
        </w:rPr>
        <w:t>etc..</w:t>
      </w:r>
      <w:proofErr w:type="gramEnd"/>
      <w:r w:rsidR="00D74D9D" w:rsidRPr="004F02D3">
        <w:rPr>
          <w:bCs/>
          <w:sz w:val="24"/>
          <w:szCs w:val="24"/>
        </w:rPr>
        <w:t>)</w:t>
      </w:r>
      <w:r w:rsidR="0069077C">
        <w:rPr>
          <w:bCs/>
          <w:sz w:val="24"/>
          <w:szCs w:val="24"/>
        </w:rPr>
        <w:t>;</w:t>
      </w:r>
    </w:p>
    <w:p w14:paraId="2E292998" w14:textId="77777777" w:rsidR="00AF7847" w:rsidRPr="004F02D3" w:rsidRDefault="00497569" w:rsidP="00A9700F">
      <w:pPr>
        <w:pStyle w:val="Paragrafoelenco"/>
        <w:numPr>
          <w:ilvl w:val="0"/>
          <w:numId w:val="10"/>
        </w:numPr>
        <w:jc w:val="both"/>
        <w:rPr>
          <w:bCs/>
          <w:sz w:val="24"/>
          <w:szCs w:val="24"/>
        </w:rPr>
      </w:pPr>
      <w:r>
        <w:rPr>
          <w:bCs/>
          <w:sz w:val="24"/>
          <w:szCs w:val="24"/>
        </w:rPr>
        <w:t>l</w:t>
      </w:r>
      <w:r w:rsidR="00AF7847" w:rsidRPr="004F02D3">
        <w:rPr>
          <w:bCs/>
          <w:sz w:val="24"/>
          <w:szCs w:val="24"/>
        </w:rPr>
        <w:t>a mancanza di una comunicazione chiara ed efficace all’interno del gruppo di lavoro</w:t>
      </w:r>
      <w:r w:rsidR="0069077C">
        <w:rPr>
          <w:bCs/>
          <w:sz w:val="24"/>
          <w:szCs w:val="24"/>
        </w:rPr>
        <w:t>;</w:t>
      </w:r>
    </w:p>
    <w:p w14:paraId="7C2D8B26" w14:textId="77777777" w:rsidR="00AF7847" w:rsidRPr="004F02D3" w:rsidRDefault="006E37D4" w:rsidP="00A9700F">
      <w:pPr>
        <w:pStyle w:val="Paragrafoelenco"/>
        <w:numPr>
          <w:ilvl w:val="0"/>
          <w:numId w:val="10"/>
        </w:numPr>
        <w:jc w:val="both"/>
        <w:rPr>
          <w:bCs/>
          <w:sz w:val="24"/>
          <w:szCs w:val="24"/>
        </w:rPr>
      </w:pPr>
      <w:r>
        <w:rPr>
          <w:bCs/>
          <w:sz w:val="24"/>
          <w:szCs w:val="24"/>
        </w:rPr>
        <w:t>aumento del</w:t>
      </w:r>
      <w:r w:rsidR="00AF7847" w:rsidRPr="004F02D3">
        <w:rPr>
          <w:bCs/>
          <w:sz w:val="24"/>
          <w:szCs w:val="24"/>
        </w:rPr>
        <w:t xml:space="preserve"> carico di lavoro</w:t>
      </w:r>
      <w:r>
        <w:rPr>
          <w:bCs/>
          <w:sz w:val="24"/>
          <w:szCs w:val="24"/>
        </w:rPr>
        <w:t>,</w:t>
      </w:r>
      <w:r w:rsidR="00AF7847" w:rsidRPr="004F02D3">
        <w:rPr>
          <w:bCs/>
          <w:sz w:val="24"/>
          <w:szCs w:val="24"/>
        </w:rPr>
        <w:t xml:space="preserve"> in termini di </w:t>
      </w:r>
      <w:r w:rsidR="003B2898">
        <w:rPr>
          <w:bCs/>
          <w:sz w:val="24"/>
          <w:szCs w:val="24"/>
        </w:rPr>
        <w:t>complessità assistenziale</w:t>
      </w:r>
      <w:r w:rsidR="00497569">
        <w:rPr>
          <w:bCs/>
          <w:sz w:val="24"/>
          <w:szCs w:val="24"/>
        </w:rPr>
        <w:t xml:space="preserve"> e</w:t>
      </w:r>
      <w:r w:rsidR="00AF7847" w:rsidRPr="004F02D3">
        <w:rPr>
          <w:bCs/>
          <w:sz w:val="24"/>
          <w:szCs w:val="24"/>
        </w:rPr>
        <w:t xml:space="preserve"> incremento degli adempim</w:t>
      </w:r>
      <w:r w:rsidR="0069077C">
        <w:rPr>
          <w:bCs/>
          <w:sz w:val="24"/>
          <w:szCs w:val="24"/>
        </w:rPr>
        <w:t>enti burocratici-amministrativi;</w:t>
      </w:r>
    </w:p>
    <w:p w14:paraId="7A403653" w14:textId="77777777" w:rsidR="00AF7847" w:rsidRPr="004F02D3" w:rsidRDefault="00497569" w:rsidP="00A9700F">
      <w:pPr>
        <w:pStyle w:val="Paragrafoelenco"/>
        <w:numPr>
          <w:ilvl w:val="0"/>
          <w:numId w:val="10"/>
        </w:numPr>
        <w:jc w:val="both"/>
        <w:rPr>
          <w:bCs/>
          <w:sz w:val="24"/>
          <w:szCs w:val="24"/>
        </w:rPr>
      </w:pPr>
      <w:r>
        <w:rPr>
          <w:bCs/>
          <w:sz w:val="24"/>
          <w:szCs w:val="24"/>
        </w:rPr>
        <w:t>l</w:t>
      </w:r>
      <w:r w:rsidR="00AF7847" w:rsidRPr="004F02D3">
        <w:rPr>
          <w:bCs/>
          <w:sz w:val="24"/>
          <w:szCs w:val="24"/>
        </w:rPr>
        <w:t xml:space="preserve">a presenza di un </w:t>
      </w:r>
      <w:r w:rsidR="00D74D9D" w:rsidRPr="004F02D3">
        <w:rPr>
          <w:bCs/>
          <w:sz w:val="24"/>
          <w:szCs w:val="24"/>
        </w:rPr>
        <w:t>contesto</w:t>
      </w:r>
      <w:r w:rsidR="00AF7847" w:rsidRPr="004F02D3">
        <w:rPr>
          <w:bCs/>
          <w:sz w:val="24"/>
          <w:szCs w:val="24"/>
        </w:rPr>
        <w:t xml:space="preserve"> sociale in cui i comportamenti ostili e irrispettosi tra dipendenti </w:t>
      </w:r>
      <w:r w:rsidR="00E66DCA">
        <w:rPr>
          <w:bCs/>
          <w:sz w:val="24"/>
          <w:szCs w:val="24"/>
        </w:rPr>
        <w:t>non vengono adeguatamente gestiti</w:t>
      </w:r>
      <w:r w:rsidR="0069077C">
        <w:rPr>
          <w:bCs/>
          <w:sz w:val="24"/>
          <w:szCs w:val="24"/>
        </w:rPr>
        <w:t>;</w:t>
      </w:r>
    </w:p>
    <w:p w14:paraId="0C71025F" w14:textId="77777777" w:rsidR="00AF7847" w:rsidRDefault="00497569" w:rsidP="00A9700F">
      <w:pPr>
        <w:pStyle w:val="Paragrafoelenco"/>
        <w:numPr>
          <w:ilvl w:val="0"/>
          <w:numId w:val="10"/>
        </w:numPr>
        <w:jc w:val="both"/>
        <w:rPr>
          <w:bCs/>
          <w:sz w:val="24"/>
          <w:szCs w:val="24"/>
        </w:rPr>
      </w:pPr>
      <w:r>
        <w:rPr>
          <w:bCs/>
          <w:sz w:val="24"/>
          <w:szCs w:val="24"/>
        </w:rPr>
        <w:t>l</w:t>
      </w:r>
      <w:r w:rsidR="00D74D9D" w:rsidRPr="004F02D3">
        <w:rPr>
          <w:bCs/>
          <w:sz w:val="24"/>
          <w:szCs w:val="24"/>
        </w:rPr>
        <w:t>a p</w:t>
      </w:r>
      <w:r w:rsidR="00AF7847" w:rsidRPr="004F02D3">
        <w:rPr>
          <w:bCs/>
          <w:sz w:val="24"/>
          <w:szCs w:val="24"/>
        </w:rPr>
        <w:t xml:space="preserve">resenza nel gruppo di lavoro di un’elevata percentuale di dipendenti con condizioni particolari (Es: prescrizioni, part-time, benefici L.104 e L.151), aspetto che rende difficile </w:t>
      </w:r>
      <w:r w:rsidR="00554D9D" w:rsidRPr="004F02D3">
        <w:rPr>
          <w:bCs/>
          <w:sz w:val="24"/>
          <w:szCs w:val="24"/>
        </w:rPr>
        <w:t>l’organizzazione</w:t>
      </w:r>
      <w:r w:rsidR="00D74D9D" w:rsidRPr="004F02D3">
        <w:rPr>
          <w:bCs/>
          <w:sz w:val="24"/>
          <w:szCs w:val="24"/>
        </w:rPr>
        <w:t xml:space="preserve"> e la distribuzione del carico di lavoro</w:t>
      </w:r>
      <w:r w:rsidR="0069077C">
        <w:rPr>
          <w:bCs/>
          <w:sz w:val="24"/>
          <w:szCs w:val="24"/>
        </w:rPr>
        <w:t>;</w:t>
      </w:r>
    </w:p>
    <w:p w14:paraId="66749F7F" w14:textId="77777777" w:rsidR="00E66DCA" w:rsidRDefault="00497569" w:rsidP="00A9700F">
      <w:pPr>
        <w:pStyle w:val="Paragrafoelenco"/>
        <w:numPr>
          <w:ilvl w:val="0"/>
          <w:numId w:val="10"/>
        </w:numPr>
        <w:jc w:val="both"/>
        <w:rPr>
          <w:bCs/>
          <w:sz w:val="24"/>
          <w:szCs w:val="24"/>
        </w:rPr>
      </w:pPr>
      <w:r>
        <w:rPr>
          <w:bCs/>
          <w:sz w:val="24"/>
          <w:szCs w:val="24"/>
        </w:rPr>
        <w:t>m</w:t>
      </w:r>
      <w:r w:rsidR="00E66DCA">
        <w:rPr>
          <w:bCs/>
          <w:sz w:val="24"/>
          <w:szCs w:val="24"/>
        </w:rPr>
        <w:t>ancanza di adeguato affiancamento;</w:t>
      </w:r>
    </w:p>
    <w:p w14:paraId="2317B2B1" w14:textId="77777777" w:rsidR="00E66DCA" w:rsidRDefault="00497569" w:rsidP="00A9700F">
      <w:pPr>
        <w:pStyle w:val="Paragrafoelenco"/>
        <w:numPr>
          <w:ilvl w:val="0"/>
          <w:numId w:val="10"/>
        </w:numPr>
        <w:jc w:val="both"/>
        <w:rPr>
          <w:bCs/>
          <w:sz w:val="24"/>
          <w:szCs w:val="24"/>
        </w:rPr>
      </w:pPr>
      <w:r>
        <w:rPr>
          <w:bCs/>
          <w:sz w:val="24"/>
          <w:szCs w:val="24"/>
        </w:rPr>
        <w:t>c</w:t>
      </w:r>
      <w:r w:rsidR="00E66DCA">
        <w:rPr>
          <w:bCs/>
          <w:sz w:val="24"/>
          <w:szCs w:val="24"/>
        </w:rPr>
        <w:t>onfusione dei ruoli e mancanza di un piano di lavoro aggiornato rispetto ai compiti e alle attività effettivamente svolte.</w:t>
      </w:r>
    </w:p>
    <w:p w14:paraId="5F2EE4D3" w14:textId="77777777" w:rsidR="00095999" w:rsidRPr="004F02D3" w:rsidRDefault="00095999" w:rsidP="00A9700F">
      <w:pPr>
        <w:jc w:val="both"/>
        <w:rPr>
          <w:bCs/>
          <w:sz w:val="24"/>
          <w:szCs w:val="24"/>
        </w:rPr>
      </w:pPr>
      <w:r w:rsidRPr="004F02D3">
        <w:rPr>
          <w:bCs/>
          <w:sz w:val="24"/>
          <w:szCs w:val="24"/>
        </w:rPr>
        <w:lastRenderedPageBreak/>
        <w:t xml:space="preserve">Dai colloqui con i dipendenti sono emersi </w:t>
      </w:r>
      <w:r w:rsidR="008C410A" w:rsidRPr="004F02D3">
        <w:rPr>
          <w:bCs/>
          <w:sz w:val="24"/>
          <w:szCs w:val="24"/>
        </w:rPr>
        <w:t>alcuni</w:t>
      </w:r>
      <w:r w:rsidRPr="004F02D3">
        <w:rPr>
          <w:bCs/>
          <w:sz w:val="24"/>
          <w:szCs w:val="24"/>
        </w:rPr>
        <w:t xml:space="preserve"> </w:t>
      </w:r>
      <w:r w:rsidRPr="00162442">
        <w:rPr>
          <w:b/>
          <w:bCs/>
          <w:sz w:val="24"/>
          <w:szCs w:val="24"/>
        </w:rPr>
        <w:t>fattori di protezione</w:t>
      </w:r>
      <w:r w:rsidR="001E404C" w:rsidRPr="004F02D3">
        <w:rPr>
          <w:bCs/>
          <w:sz w:val="24"/>
          <w:szCs w:val="24"/>
        </w:rPr>
        <w:t xml:space="preserve"> </w:t>
      </w:r>
      <w:r w:rsidR="001E404C" w:rsidRPr="00162442">
        <w:rPr>
          <w:b/>
          <w:bCs/>
          <w:sz w:val="24"/>
          <w:szCs w:val="24"/>
        </w:rPr>
        <w:t>di tipo organizzativo</w:t>
      </w:r>
      <w:r w:rsidR="008C410A" w:rsidRPr="004F02D3">
        <w:rPr>
          <w:bCs/>
          <w:sz w:val="24"/>
          <w:szCs w:val="24"/>
        </w:rPr>
        <w:t>, capaci di ridurre e contene</w:t>
      </w:r>
      <w:r w:rsidR="0006547B">
        <w:rPr>
          <w:bCs/>
          <w:sz w:val="24"/>
          <w:szCs w:val="24"/>
        </w:rPr>
        <w:t>re il malessere del lavoratore</w:t>
      </w:r>
      <w:r w:rsidRPr="004F02D3">
        <w:rPr>
          <w:bCs/>
          <w:sz w:val="24"/>
          <w:szCs w:val="24"/>
        </w:rPr>
        <w:t>:</w:t>
      </w:r>
    </w:p>
    <w:p w14:paraId="250D5928" w14:textId="77777777" w:rsidR="00095999" w:rsidRPr="004F02D3" w:rsidRDefault="0006547B" w:rsidP="00A9700F">
      <w:pPr>
        <w:pStyle w:val="Paragrafoelenco"/>
        <w:numPr>
          <w:ilvl w:val="0"/>
          <w:numId w:val="14"/>
        </w:numPr>
        <w:jc w:val="both"/>
        <w:rPr>
          <w:bCs/>
          <w:sz w:val="24"/>
          <w:szCs w:val="24"/>
        </w:rPr>
      </w:pPr>
      <w:r>
        <w:rPr>
          <w:bCs/>
          <w:sz w:val="24"/>
          <w:szCs w:val="24"/>
        </w:rPr>
        <w:t>l’adeguato</w:t>
      </w:r>
      <w:r w:rsidR="00095999" w:rsidRPr="004F02D3">
        <w:rPr>
          <w:bCs/>
          <w:sz w:val="24"/>
          <w:szCs w:val="24"/>
        </w:rPr>
        <w:t xml:space="preserve"> supporto del</w:t>
      </w:r>
      <w:r>
        <w:rPr>
          <w:bCs/>
          <w:sz w:val="24"/>
          <w:szCs w:val="24"/>
        </w:rPr>
        <w:t xml:space="preserve"> management, ossia la </w:t>
      </w:r>
      <w:r w:rsidR="00095999" w:rsidRPr="004F02D3">
        <w:rPr>
          <w:bCs/>
          <w:sz w:val="24"/>
          <w:szCs w:val="24"/>
        </w:rPr>
        <w:t xml:space="preserve">disponibilità del Coordinatore e del Dirigente all’ascolto e </w:t>
      </w:r>
      <w:r w:rsidR="005F2F58">
        <w:rPr>
          <w:bCs/>
          <w:sz w:val="24"/>
          <w:szCs w:val="24"/>
        </w:rPr>
        <w:t>alla consultazione del lavoratore</w:t>
      </w:r>
      <w:r w:rsidR="00095999" w:rsidRPr="004F02D3">
        <w:rPr>
          <w:bCs/>
          <w:sz w:val="24"/>
          <w:szCs w:val="24"/>
        </w:rPr>
        <w:t xml:space="preserve">, </w:t>
      </w:r>
      <w:r>
        <w:rPr>
          <w:bCs/>
          <w:sz w:val="24"/>
          <w:szCs w:val="24"/>
        </w:rPr>
        <w:t xml:space="preserve">la </w:t>
      </w:r>
      <w:r w:rsidR="00095999" w:rsidRPr="004F02D3">
        <w:rPr>
          <w:bCs/>
          <w:sz w:val="24"/>
          <w:szCs w:val="24"/>
        </w:rPr>
        <w:t>capacità di gestire comportamenti prevaricatori e illeciti</w:t>
      </w:r>
      <w:r w:rsidR="008C410A" w:rsidRPr="004F02D3">
        <w:rPr>
          <w:bCs/>
          <w:sz w:val="24"/>
          <w:szCs w:val="24"/>
        </w:rPr>
        <w:t xml:space="preserve"> nel gruppo</w:t>
      </w:r>
      <w:r w:rsidR="00095999" w:rsidRPr="004F02D3">
        <w:rPr>
          <w:bCs/>
          <w:sz w:val="24"/>
          <w:szCs w:val="24"/>
        </w:rPr>
        <w:t xml:space="preserve">, </w:t>
      </w:r>
      <w:r>
        <w:rPr>
          <w:bCs/>
          <w:sz w:val="24"/>
          <w:szCs w:val="24"/>
        </w:rPr>
        <w:t xml:space="preserve">la </w:t>
      </w:r>
      <w:r w:rsidR="008C410A" w:rsidRPr="004F02D3">
        <w:rPr>
          <w:bCs/>
          <w:sz w:val="24"/>
          <w:szCs w:val="24"/>
        </w:rPr>
        <w:t>sensibilità alla conciliazione vita lavorativa-familiare</w:t>
      </w:r>
      <w:r>
        <w:rPr>
          <w:bCs/>
          <w:sz w:val="24"/>
          <w:szCs w:val="24"/>
        </w:rPr>
        <w:t>;</w:t>
      </w:r>
    </w:p>
    <w:p w14:paraId="0C221998" w14:textId="77777777" w:rsidR="005A7624" w:rsidRPr="00A20E5B" w:rsidRDefault="0006547B" w:rsidP="00A9700F">
      <w:pPr>
        <w:pStyle w:val="Paragrafoelenco"/>
        <w:numPr>
          <w:ilvl w:val="0"/>
          <w:numId w:val="14"/>
        </w:numPr>
        <w:jc w:val="both"/>
        <w:rPr>
          <w:bCs/>
          <w:color w:val="000000" w:themeColor="text1"/>
          <w:sz w:val="24"/>
          <w:szCs w:val="24"/>
        </w:rPr>
      </w:pPr>
      <w:r>
        <w:rPr>
          <w:bCs/>
          <w:sz w:val="24"/>
          <w:szCs w:val="24"/>
        </w:rPr>
        <w:t>i</w:t>
      </w:r>
      <w:r w:rsidR="00497569">
        <w:rPr>
          <w:bCs/>
          <w:sz w:val="24"/>
          <w:szCs w:val="24"/>
        </w:rPr>
        <w:t xml:space="preserve">l </w:t>
      </w:r>
      <w:r w:rsidR="008C410A" w:rsidRPr="004F02D3">
        <w:rPr>
          <w:bCs/>
          <w:sz w:val="24"/>
          <w:szCs w:val="24"/>
        </w:rPr>
        <w:t xml:space="preserve">supporto dei colleghi: </w:t>
      </w:r>
      <w:r w:rsidRPr="00A20E5B">
        <w:rPr>
          <w:bCs/>
          <w:color w:val="000000" w:themeColor="text1"/>
          <w:sz w:val="24"/>
          <w:szCs w:val="24"/>
        </w:rPr>
        <w:t>l’</w:t>
      </w:r>
      <w:r w:rsidR="008C410A" w:rsidRPr="00A20E5B">
        <w:rPr>
          <w:bCs/>
          <w:color w:val="000000" w:themeColor="text1"/>
          <w:sz w:val="24"/>
          <w:szCs w:val="24"/>
        </w:rPr>
        <w:t>adozione di pratiche cooperative tra colleghi e tra le diverse figure professionali</w:t>
      </w:r>
      <w:r w:rsidR="00605044" w:rsidRPr="00A20E5B">
        <w:rPr>
          <w:bCs/>
          <w:color w:val="000000" w:themeColor="text1"/>
          <w:sz w:val="24"/>
          <w:szCs w:val="24"/>
        </w:rPr>
        <w:t xml:space="preserve">, </w:t>
      </w:r>
      <w:r w:rsidRPr="00A20E5B">
        <w:rPr>
          <w:bCs/>
          <w:color w:val="000000" w:themeColor="text1"/>
          <w:sz w:val="24"/>
          <w:szCs w:val="24"/>
        </w:rPr>
        <w:t xml:space="preserve">la </w:t>
      </w:r>
      <w:r w:rsidR="00605044" w:rsidRPr="00A20E5B">
        <w:rPr>
          <w:bCs/>
          <w:color w:val="000000" w:themeColor="text1"/>
          <w:sz w:val="24"/>
          <w:szCs w:val="24"/>
        </w:rPr>
        <w:t>possibilità di ricevere ascolto e sostegno</w:t>
      </w:r>
      <w:r w:rsidR="00162442" w:rsidRPr="00A20E5B">
        <w:rPr>
          <w:bCs/>
          <w:color w:val="000000" w:themeColor="text1"/>
          <w:sz w:val="24"/>
          <w:szCs w:val="24"/>
        </w:rPr>
        <w:t xml:space="preserve"> emotivo</w:t>
      </w:r>
      <w:r w:rsidR="00605044" w:rsidRPr="00A20E5B">
        <w:rPr>
          <w:bCs/>
          <w:color w:val="000000" w:themeColor="text1"/>
          <w:sz w:val="24"/>
          <w:szCs w:val="24"/>
        </w:rPr>
        <w:t xml:space="preserve"> dai collaboratori</w:t>
      </w:r>
      <w:r w:rsidRPr="00A20E5B">
        <w:rPr>
          <w:bCs/>
          <w:color w:val="000000" w:themeColor="text1"/>
          <w:sz w:val="24"/>
          <w:szCs w:val="24"/>
        </w:rPr>
        <w:t>;</w:t>
      </w:r>
    </w:p>
    <w:p w14:paraId="133C8954" w14:textId="77777777" w:rsidR="00605044" w:rsidRPr="00A20E5B" w:rsidRDefault="0006547B" w:rsidP="00A9700F">
      <w:pPr>
        <w:pStyle w:val="Paragrafoelenco"/>
        <w:numPr>
          <w:ilvl w:val="0"/>
          <w:numId w:val="14"/>
        </w:numPr>
        <w:jc w:val="both"/>
        <w:rPr>
          <w:bCs/>
          <w:color w:val="000000" w:themeColor="text1"/>
          <w:sz w:val="24"/>
          <w:szCs w:val="24"/>
        </w:rPr>
      </w:pPr>
      <w:r w:rsidRPr="00A20E5B">
        <w:rPr>
          <w:bCs/>
          <w:color w:val="000000" w:themeColor="text1"/>
          <w:sz w:val="24"/>
          <w:szCs w:val="24"/>
        </w:rPr>
        <w:t>u</w:t>
      </w:r>
      <w:r w:rsidR="00497569" w:rsidRPr="00A20E5B">
        <w:rPr>
          <w:bCs/>
          <w:color w:val="000000" w:themeColor="text1"/>
          <w:sz w:val="24"/>
          <w:szCs w:val="24"/>
        </w:rPr>
        <w:t>na c</w:t>
      </w:r>
      <w:r w:rsidR="00605044" w:rsidRPr="00A20E5B">
        <w:rPr>
          <w:bCs/>
          <w:color w:val="000000" w:themeColor="text1"/>
          <w:sz w:val="24"/>
          <w:szCs w:val="24"/>
        </w:rPr>
        <w:t>hiara definizione del ruolo e dei compiti</w:t>
      </w:r>
    </w:p>
    <w:p w14:paraId="146D1C55" w14:textId="77777777" w:rsidR="001F6198" w:rsidRPr="00A20E5B" w:rsidRDefault="001F6198" w:rsidP="00A9700F">
      <w:pPr>
        <w:jc w:val="both"/>
        <w:rPr>
          <w:bCs/>
          <w:color w:val="000000" w:themeColor="text1"/>
          <w:sz w:val="24"/>
          <w:szCs w:val="24"/>
        </w:rPr>
      </w:pPr>
      <w:r w:rsidRPr="00A20E5B">
        <w:rPr>
          <w:bCs/>
          <w:color w:val="000000" w:themeColor="text1"/>
          <w:sz w:val="24"/>
          <w:szCs w:val="24"/>
        </w:rPr>
        <w:t xml:space="preserve">Tra i </w:t>
      </w:r>
      <w:r w:rsidRPr="00A20E5B">
        <w:rPr>
          <w:b/>
          <w:bCs/>
          <w:color w:val="000000" w:themeColor="text1"/>
          <w:sz w:val="24"/>
          <w:szCs w:val="24"/>
        </w:rPr>
        <w:t>fattori di protezione di tipo individuale</w:t>
      </w:r>
      <w:r w:rsidR="00E967D3" w:rsidRPr="00A20E5B">
        <w:rPr>
          <w:b/>
          <w:bCs/>
          <w:color w:val="000000" w:themeColor="text1"/>
          <w:sz w:val="24"/>
          <w:szCs w:val="24"/>
        </w:rPr>
        <w:t xml:space="preserve">, </w:t>
      </w:r>
      <w:r w:rsidR="00E967D3" w:rsidRPr="00A20E5B">
        <w:rPr>
          <w:bCs/>
          <w:color w:val="000000" w:themeColor="text1"/>
          <w:sz w:val="24"/>
          <w:szCs w:val="24"/>
        </w:rPr>
        <w:t>in grado di influenzare la resilienza psicologica del lavoratore esposto a stress occupazionale,</w:t>
      </w:r>
      <w:r w:rsidRPr="00A20E5B">
        <w:rPr>
          <w:bCs/>
          <w:color w:val="000000" w:themeColor="text1"/>
          <w:sz w:val="24"/>
          <w:szCs w:val="24"/>
        </w:rPr>
        <w:t xml:space="preserve"> </w:t>
      </w:r>
      <w:r w:rsidR="00C44078" w:rsidRPr="00A20E5B">
        <w:rPr>
          <w:bCs/>
          <w:color w:val="000000" w:themeColor="text1"/>
          <w:sz w:val="24"/>
          <w:szCs w:val="24"/>
        </w:rPr>
        <w:t>l’analisi qualitativa dei colloqui ha evidenziato</w:t>
      </w:r>
      <w:r w:rsidRPr="00A20E5B">
        <w:rPr>
          <w:bCs/>
          <w:color w:val="000000" w:themeColor="text1"/>
          <w:sz w:val="24"/>
          <w:szCs w:val="24"/>
        </w:rPr>
        <w:t>:</w:t>
      </w:r>
    </w:p>
    <w:p w14:paraId="38E4A0ED" w14:textId="77777777" w:rsidR="00E967D3" w:rsidRPr="00A20E5B" w:rsidRDefault="00E967D3" w:rsidP="00A9700F">
      <w:pPr>
        <w:pStyle w:val="Paragrafoelenco"/>
        <w:numPr>
          <w:ilvl w:val="0"/>
          <w:numId w:val="23"/>
        </w:numPr>
        <w:jc w:val="both"/>
        <w:rPr>
          <w:bCs/>
          <w:color w:val="000000" w:themeColor="text1"/>
          <w:sz w:val="24"/>
          <w:szCs w:val="24"/>
        </w:rPr>
      </w:pPr>
      <w:r w:rsidRPr="00A20E5B">
        <w:rPr>
          <w:bCs/>
          <w:color w:val="000000" w:themeColor="text1"/>
          <w:sz w:val="24"/>
          <w:szCs w:val="24"/>
        </w:rPr>
        <w:t>La consapevolezza dei propri stati emotivi e della relazione tra emozioni, pensieri e reazioni comportamentali</w:t>
      </w:r>
    </w:p>
    <w:p w14:paraId="35FE78D8" w14:textId="77777777" w:rsidR="001F6198" w:rsidRPr="00A20E5B" w:rsidRDefault="00E967D3" w:rsidP="00A9700F">
      <w:pPr>
        <w:pStyle w:val="Paragrafoelenco"/>
        <w:numPr>
          <w:ilvl w:val="0"/>
          <w:numId w:val="23"/>
        </w:numPr>
        <w:jc w:val="both"/>
        <w:rPr>
          <w:bCs/>
          <w:color w:val="000000" w:themeColor="text1"/>
          <w:sz w:val="24"/>
          <w:szCs w:val="24"/>
        </w:rPr>
      </w:pPr>
      <w:r w:rsidRPr="00A20E5B">
        <w:rPr>
          <w:bCs/>
          <w:color w:val="000000" w:themeColor="text1"/>
          <w:sz w:val="24"/>
          <w:szCs w:val="24"/>
        </w:rPr>
        <w:t>La f</w:t>
      </w:r>
      <w:r w:rsidR="001F6198" w:rsidRPr="00A20E5B">
        <w:rPr>
          <w:bCs/>
          <w:color w:val="000000" w:themeColor="text1"/>
          <w:sz w:val="24"/>
          <w:szCs w:val="24"/>
        </w:rPr>
        <w:t>lessibilità cognitiva</w:t>
      </w:r>
    </w:p>
    <w:p w14:paraId="7E6EBAA6" w14:textId="77777777" w:rsidR="001F6198" w:rsidRPr="00A20E5B" w:rsidRDefault="00E967D3" w:rsidP="00A9700F">
      <w:pPr>
        <w:pStyle w:val="Paragrafoelenco"/>
        <w:numPr>
          <w:ilvl w:val="0"/>
          <w:numId w:val="23"/>
        </w:numPr>
        <w:jc w:val="both"/>
        <w:rPr>
          <w:bCs/>
          <w:color w:val="000000" w:themeColor="text1"/>
          <w:sz w:val="24"/>
          <w:szCs w:val="24"/>
        </w:rPr>
      </w:pPr>
      <w:r w:rsidRPr="00A20E5B">
        <w:rPr>
          <w:bCs/>
          <w:color w:val="000000" w:themeColor="text1"/>
          <w:sz w:val="24"/>
          <w:szCs w:val="24"/>
        </w:rPr>
        <w:t>Un atteggiamento di a</w:t>
      </w:r>
      <w:r w:rsidR="001F6198" w:rsidRPr="00A20E5B">
        <w:rPr>
          <w:bCs/>
          <w:color w:val="000000" w:themeColor="text1"/>
          <w:sz w:val="24"/>
          <w:szCs w:val="24"/>
        </w:rPr>
        <w:t>pertura alle relazioni sociali</w:t>
      </w:r>
    </w:p>
    <w:p w14:paraId="78FB7DBE" w14:textId="77777777" w:rsidR="00C44078" w:rsidRPr="00A20E5B" w:rsidRDefault="0006547B" w:rsidP="00A9700F">
      <w:pPr>
        <w:pStyle w:val="Paragrafoelenco"/>
        <w:numPr>
          <w:ilvl w:val="0"/>
          <w:numId w:val="23"/>
        </w:numPr>
        <w:jc w:val="both"/>
        <w:rPr>
          <w:bCs/>
          <w:color w:val="000000" w:themeColor="text1"/>
          <w:sz w:val="24"/>
          <w:szCs w:val="24"/>
        </w:rPr>
      </w:pPr>
      <w:r w:rsidRPr="00A20E5B">
        <w:rPr>
          <w:bCs/>
          <w:color w:val="000000" w:themeColor="text1"/>
          <w:sz w:val="24"/>
          <w:szCs w:val="24"/>
        </w:rPr>
        <w:t>La percezione di auto-efficacia</w:t>
      </w:r>
      <w:r w:rsidR="005C330C" w:rsidRPr="00A20E5B">
        <w:rPr>
          <w:bCs/>
          <w:color w:val="000000" w:themeColor="text1"/>
          <w:sz w:val="24"/>
          <w:szCs w:val="24"/>
        </w:rPr>
        <w:t xml:space="preserve"> </w:t>
      </w:r>
    </w:p>
    <w:p w14:paraId="6313E393" w14:textId="77777777" w:rsidR="00F20F93" w:rsidRPr="00A20E5B" w:rsidRDefault="00E967D3" w:rsidP="00A9700F">
      <w:pPr>
        <w:pStyle w:val="Paragrafoelenco"/>
        <w:numPr>
          <w:ilvl w:val="0"/>
          <w:numId w:val="23"/>
        </w:numPr>
        <w:jc w:val="both"/>
        <w:rPr>
          <w:bCs/>
          <w:color w:val="000000" w:themeColor="text1"/>
          <w:sz w:val="24"/>
          <w:szCs w:val="24"/>
        </w:rPr>
      </w:pPr>
      <w:r w:rsidRPr="00A20E5B">
        <w:rPr>
          <w:bCs/>
          <w:color w:val="000000" w:themeColor="text1"/>
          <w:sz w:val="24"/>
          <w:szCs w:val="24"/>
        </w:rPr>
        <w:t xml:space="preserve">Un </w:t>
      </w:r>
      <w:r w:rsidR="00F20F93" w:rsidRPr="00A20E5B">
        <w:rPr>
          <w:bCs/>
          <w:color w:val="000000" w:themeColor="text1"/>
          <w:sz w:val="24"/>
          <w:szCs w:val="24"/>
        </w:rPr>
        <w:t>Locus of control interno</w:t>
      </w:r>
      <w:r w:rsidR="00D31CEF" w:rsidRPr="00A20E5B">
        <w:rPr>
          <w:bCs/>
          <w:color w:val="000000" w:themeColor="text1"/>
          <w:sz w:val="24"/>
          <w:szCs w:val="24"/>
        </w:rPr>
        <w:t xml:space="preserve"> </w:t>
      </w:r>
    </w:p>
    <w:p w14:paraId="0D0E5A7E" w14:textId="77777777" w:rsidR="005C065F" w:rsidRPr="00A20E5B" w:rsidRDefault="00E967D3" w:rsidP="00A9700F">
      <w:pPr>
        <w:pStyle w:val="Paragrafoelenco"/>
        <w:numPr>
          <w:ilvl w:val="0"/>
          <w:numId w:val="23"/>
        </w:numPr>
        <w:jc w:val="both"/>
        <w:rPr>
          <w:b/>
          <w:i/>
          <w:color w:val="000000" w:themeColor="text1"/>
          <w:sz w:val="24"/>
          <w:szCs w:val="24"/>
        </w:rPr>
      </w:pPr>
      <w:r w:rsidRPr="00A20E5B">
        <w:rPr>
          <w:bCs/>
          <w:color w:val="000000" w:themeColor="text1"/>
          <w:sz w:val="24"/>
          <w:szCs w:val="24"/>
        </w:rPr>
        <w:t xml:space="preserve">La </w:t>
      </w:r>
      <w:r w:rsidR="00497569" w:rsidRPr="00A20E5B">
        <w:rPr>
          <w:bCs/>
          <w:color w:val="000000" w:themeColor="text1"/>
          <w:sz w:val="24"/>
          <w:szCs w:val="24"/>
        </w:rPr>
        <w:t>capacità di elaborare le em</w:t>
      </w:r>
      <w:r w:rsidR="005C065F" w:rsidRPr="00A20E5B">
        <w:rPr>
          <w:bCs/>
          <w:color w:val="000000" w:themeColor="text1"/>
          <w:sz w:val="24"/>
          <w:szCs w:val="24"/>
        </w:rPr>
        <w:t>ozioni attraverso la creatività</w:t>
      </w:r>
    </w:p>
    <w:p w14:paraId="7AB25050" w14:textId="77777777" w:rsidR="00D430CE" w:rsidRPr="004F02D3" w:rsidRDefault="00481B4F" w:rsidP="00A9700F">
      <w:pPr>
        <w:jc w:val="both"/>
        <w:rPr>
          <w:i/>
          <w:sz w:val="24"/>
          <w:szCs w:val="24"/>
        </w:rPr>
      </w:pPr>
      <w:r>
        <w:rPr>
          <w:b/>
          <w:i/>
          <w:sz w:val="24"/>
          <w:szCs w:val="24"/>
        </w:rPr>
        <w:t xml:space="preserve">3.4 </w:t>
      </w:r>
      <w:r w:rsidR="00FE4813" w:rsidRPr="004F02D3">
        <w:rPr>
          <w:b/>
          <w:i/>
          <w:sz w:val="24"/>
          <w:szCs w:val="24"/>
        </w:rPr>
        <w:t>Percorsi attivati</w:t>
      </w:r>
    </w:p>
    <w:p w14:paraId="25C00446" w14:textId="77777777" w:rsidR="007A1FA1" w:rsidRPr="004F02D3" w:rsidRDefault="00FE4813" w:rsidP="00A9700F">
      <w:pPr>
        <w:pStyle w:val="Paragrafoelenco"/>
        <w:numPr>
          <w:ilvl w:val="0"/>
          <w:numId w:val="16"/>
        </w:numPr>
        <w:jc w:val="both"/>
        <w:rPr>
          <w:sz w:val="24"/>
          <w:szCs w:val="24"/>
        </w:rPr>
      </w:pPr>
      <w:r w:rsidRPr="004F02D3">
        <w:rPr>
          <w:sz w:val="24"/>
          <w:szCs w:val="24"/>
        </w:rPr>
        <w:t xml:space="preserve">In </w:t>
      </w:r>
      <w:r w:rsidR="00882355" w:rsidRPr="004F02D3">
        <w:rPr>
          <w:sz w:val="24"/>
          <w:szCs w:val="24"/>
        </w:rPr>
        <w:t>oltre la metà dei casi</w:t>
      </w:r>
      <w:r w:rsidR="002F5EBD" w:rsidRPr="004F02D3">
        <w:rPr>
          <w:sz w:val="24"/>
          <w:szCs w:val="24"/>
        </w:rPr>
        <w:t xml:space="preserve">, in accordo con il dipendente, </w:t>
      </w:r>
      <w:r w:rsidRPr="004F02D3">
        <w:rPr>
          <w:sz w:val="24"/>
          <w:szCs w:val="24"/>
        </w:rPr>
        <w:t xml:space="preserve">sono stati condotti colloqui </w:t>
      </w:r>
      <w:r w:rsidR="00DC599D" w:rsidRPr="004F02D3">
        <w:rPr>
          <w:sz w:val="24"/>
          <w:szCs w:val="24"/>
        </w:rPr>
        <w:t xml:space="preserve">di approfondimento </w:t>
      </w:r>
      <w:r w:rsidR="002F5EBD" w:rsidRPr="004F02D3">
        <w:rPr>
          <w:sz w:val="24"/>
          <w:szCs w:val="24"/>
        </w:rPr>
        <w:t>o</w:t>
      </w:r>
      <w:r w:rsidR="00DC599D" w:rsidRPr="004F02D3">
        <w:rPr>
          <w:sz w:val="24"/>
          <w:szCs w:val="24"/>
        </w:rPr>
        <w:t xml:space="preserve"> di mediazione </w:t>
      </w:r>
      <w:r w:rsidRPr="004F02D3">
        <w:rPr>
          <w:sz w:val="24"/>
          <w:szCs w:val="24"/>
        </w:rPr>
        <w:t xml:space="preserve">con altre </w:t>
      </w:r>
      <w:r w:rsidRPr="004F02D3">
        <w:rPr>
          <w:bCs/>
          <w:sz w:val="24"/>
          <w:szCs w:val="24"/>
        </w:rPr>
        <w:t xml:space="preserve">figure </w:t>
      </w:r>
      <w:r w:rsidRPr="004F02D3">
        <w:rPr>
          <w:sz w:val="24"/>
          <w:szCs w:val="24"/>
        </w:rPr>
        <w:t xml:space="preserve">utili alla gestione </w:t>
      </w:r>
      <w:r w:rsidR="003B2898">
        <w:rPr>
          <w:sz w:val="24"/>
          <w:szCs w:val="24"/>
        </w:rPr>
        <w:t>della problematica presentata</w:t>
      </w:r>
      <w:r w:rsidRPr="004F02D3">
        <w:rPr>
          <w:sz w:val="24"/>
          <w:szCs w:val="24"/>
        </w:rPr>
        <w:t xml:space="preserve">: </w:t>
      </w:r>
      <w:r w:rsidR="00763E28" w:rsidRPr="004F02D3">
        <w:rPr>
          <w:sz w:val="24"/>
          <w:szCs w:val="24"/>
        </w:rPr>
        <w:t xml:space="preserve">CUG, </w:t>
      </w:r>
      <w:r w:rsidRPr="004F02D3">
        <w:rPr>
          <w:sz w:val="24"/>
          <w:szCs w:val="24"/>
        </w:rPr>
        <w:t>Medici Competenti</w:t>
      </w:r>
      <w:r w:rsidR="00E14781" w:rsidRPr="004F02D3">
        <w:rPr>
          <w:sz w:val="24"/>
          <w:szCs w:val="24"/>
        </w:rPr>
        <w:t xml:space="preserve">, </w:t>
      </w:r>
      <w:r w:rsidR="006C6814" w:rsidRPr="004F02D3">
        <w:rPr>
          <w:sz w:val="24"/>
          <w:szCs w:val="24"/>
        </w:rPr>
        <w:t>D</w:t>
      </w:r>
      <w:r w:rsidR="00E14781" w:rsidRPr="004F02D3">
        <w:rPr>
          <w:sz w:val="24"/>
          <w:szCs w:val="24"/>
        </w:rPr>
        <w:t>irettori</w:t>
      </w:r>
      <w:r w:rsidR="006C6814" w:rsidRPr="004F02D3">
        <w:rPr>
          <w:sz w:val="24"/>
          <w:szCs w:val="24"/>
        </w:rPr>
        <w:t xml:space="preserve"> </w:t>
      </w:r>
      <w:r w:rsidR="00882355" w:rsidRPr="004F02D3">
        <w:rPr>
          <w:sz w:val="24"/>
          <w:szCs w:val="24"/>
        </w:rPr>
        <w:t xml:space="preserve">e </w:t>
      </w:r>
      <w:r w:rsidR="00E14781" w:rsidRPr="004F02D3">
        <w:rPr>
          <w:sz w:val="24"/>
          <w:szCs w:val="24"/>
        </w:rPr>
        <w:t>Coordinator</w:t>
      </w:r>
      <w:r w:rsidR="00882355" w:rsidRPr="004F02D3">
        <w:rPr>
          <w:sz w:val="24"/>
          <w:szCs w:val="24"/>
        </w:rPr>
        <w:t>i</w:t>
      </w:r>
      <w:r w:rsidR="00E14781" w:rsidRPr="004F02D3">
        <w:rPr>
          <w:sz w:val="24"/>
          <w:szCs w:val="24"/>
        </w:rPr>
        <w:t xml:space="preserve"> di </w:t>
      </w:r>
      <w:r w:rsidR="00882355" w:rsidRPr="004F02D3">
        <w:rPr>
          <w:sz w:val="24"/>
          <w:szCs w:val="24"/>
        </w:rPr>
        <w:t>reparto o dipartimento</w:t>
      </w:r>
      <w:r w:rsidR="00E14781" w:rsidRPr="004F02D3">
        <w:rPr>
          <w:sz w:val="24"/>
          <w:szCs w:val="24"/>
        </w:rPr>
        <w:t xml:space="preserve">, </w:t>
      </w:r>
      <w:r w:rsidR="00882355" w:rsidRPr="004F02D3">
        <w:rPr>
          <w:sz w:val="24"/>
          <w:szCs w:val="24"/>
        </w:rPr>
        <w:t>Responsabili</w:t>
      </w:r>
      <w:r w:rsidRPr="004F02D3">
        <w:rPr>
          <w:sz w:val="24"/>
          <w:szCs w:val="24"/>
        </w:rPr>
        <w:t xml:space="preserve"> delle professioni sanitarie</w:t>
      </w:r>
      <w:r w:rsidR="00E14781" w:rsidRPr="004F02D3">
        <w:rPr>
          <w:sz w:val="24"/>
          <w:szCs w:val="24"/>
        </w:rPr>
        <w:t xml:space="preserve">, </w:t>
      </w:r>
      <w:r w:rsidR="00E856B6" w:rsidRPr="004F02D3">
        <w:rPr>
          <w:sz w:val="24"/>
          <w:szCs w:val="24"/>
        </w:rPr>
        <w:t>Direzione</w:t>
      </w:r>
      <w:r w:rsidR="00763E28" w:rsidRPr="004F02D3">
        <w:rPr>
          <w:sz w:val="24"/>
          <w:szCs w:val="24"/>
        </w:rPr>
        <w:t xml:space="preserve"> aziendale</w:t>
      </w:r>
      <w:r w:rsidR="002F5EBD" w:rsidRPr="004F02D3">
        <w:rPr>
          <w:sz w:val="24"/>
          <w:szCs w:val="24"/>
        </w:rPr>
        <w:t xml:space="preserve">, </w:t>
      </w:r>
      <w:r w:rsidR="002529E4">
        <w:rPr>
          <w:sz w:val="24"/>
          <w:szCs w:val="24"/>
        </w:rPr>
        <w:t>RLS</w:t>
      </w:r>
      <w:r w:rsidR="002F5EBD" w:rsidRPr="004F02D3">
        <w:rPr>
          <w:sz w:val="24"/>
          <w:szCs w:val="24"/>
        </w:rPr>
        <w:t>, consigliera di parità</w:t>
      </w:r>
      <w:r w:rsidR="009F091C" w:rsidRPr="004F02D3">
        <w:rPr>
          <w:sz w:val="24"/>
          <w:szCs w:val="24"/>
        </w:rPr>
        <w:t>.</w:t>
      </w:r>
    </w:p>
    <w:p w14:paraId="5270CAF8" w14:textId="77777777" w:rsidR="001E404C" w:rsidRPr="004F02D3" w:rsidRDefault="002F5EBD" w:rsidP="00A9700F">
      <w:pPr>
        <w:pStyle w:val="Paragrafoelenco"/>
        <w:numPr>
          <w:ilvl w:val="0"/>
          <w:numId w:val="16"/>
        </w:numPr>
        <w:jc w:val="both"/>
        <w:rPr>
          <w:sz w:val="24"/>
          <w:szCs w:val="24"/>
        </w:rPr>
      </w:pPr>
      <w:r w:rsidRPr="004F02D3">
        <w:rPr>
          <w:sz w:val="24"/>
          <w:szCs w:val="24"/>
        </w:rPr>
        <w:t>Nel</w:t>
      </w:r>
      <w:r w:rsidR="00882355" w:rsidRPr="004F02D3">
        <w:rPr>
          <w:sz w:val="24"/>
          <w:szCs w:val="24"/>
        </w:rPr>
        <w:t xml:space="preserve"> 10% </w:t>
      </w:r>
      <w:r w:rsidRPr="004F02D3">
        <w:rPr>
          <w:sz w:val="24"/>
          <w:szCs w:val="24"/>
        </w:rPr>
        <w:t xml:space="preserve">dei casi </w:t>
      </w:r>
      <w:r w:rsidR="0058529B" w:rsidRPr="004F02D3">
        <w:rPr>
          <w:sz w:val="24"/>
          <w:szCs w:val="24"/>
        </w:rPr>
        <w:t xml:space="preserve">gli utenti </w:t>
      </w:r>
      <w:r w:rsidR="00FE4813" w:rsidRPr="004F02D3">
        <w:rPr>
          <w:sz w:val="24"/>
          <w:szCs w:val="24"/>
        </w:rPr>
        <w:t xml:space="preserve">sono stati inviati </w:t>
      </w:r>
      <w:r w:rsidR="0058529B" w:rsidRPr="004F02D3">
        <w:rPr>
          <w:sz w:val="24"/>
          <w:szCs w:val="24"/>
        </w:rPr>
        <w:t>ai servizi di salute mentale</w:t>
      </w:r>
      <w:r w:rsidR="00FE4813" w:rsidRPr="004F02D3">
        <w:rPr>
          <w:sz w:val="24"/>
          <w:szCs w:val="24"/>
        </w:rPr>
        <w:t xml:space="preserve"> per la presenza di un quadro di particolare gravità</w:t>
      </w:r>
      <w:r w:rsidR="009F091C" w:rsidRPr="004F02D3">
        <w:rPr>
          <w:sz w:val="24"/>
          <w:szCs w:val="24"/>
        </w:rPr>
        <w:t xml:space="preserve"> e in assenza di percorsi di cura </w:t>
      </w:r>
      <w:r w:rsidR="00E66DCA">
        <w:rPr>
          <w:sz w:val="24"/>
          <w:szCs w:val="24"/>
        </w:rPr>
        <w:t>già attivi</w:t>
      </w:r>
      <w:r w:rsidR="00FE4813" w:rsidRPr="004F02D3">
        <w:rPr>
          <w:sz w:val="24"/>
          <w:szCs w:val="24"/>
        </w:rPr>
        <w:t xml:space="preserve">. </w:t>
      </w:r>
    </w:p>
    <w:p w14:paraId="4C276841" w14:textId="77777777" w:rsidR="001E404C" w:rsidRPr="00C16C6B" w:rsidRDefault="002F5EBD" w:rsidP="00A9700F">
      <w:pPr>
        <w:pStyle w:val="Paragrafoelenco"/>
        <w:numPr>
          <w:ilvl w:val="0"/>
          <w:numId w:val="16"/>
        </w:numPr>
        <w:jc w:val="both"/>
        <w:rPr>
          <w:sz w:val="24"/>
          <w:szCs w:val="24"/>
        </w:rPr>
      </w:pPr>
      <w:r w:rsidRPr="004F02D3">
        <w:rPr>
          <w:sz w:val="24"/>
          <w:szCs w:val="24"/>
        </w:rPr>
        <w:t xml:space="preserve">Nel </w:t>
      </w:r>
      <w:r w:rsidR="00522205">
        <w:rPr>
          <w:sz w:val="24"/>
          <w:szCs w:val="24"/>
        </w:rPr>
        <w:t>5</w:t>
      </w:r>
      <w:r w:rsidRPr="004F02D3">
        <w:rPr>
          <w:sz w:val="24"/>
          <w:szCs w:val="24"/>
        </w:rPr>
        <w:t>0% dei ca</w:t>
      </w:r>
      <w:r w:rsidR="0058529B" w:rsidRPr="004F02D3">
        <w:rPr>
          <w:sz w:val="24"/>
          <w:szCs w:val="24"/>
        </w:rPr>
        <w:t>s</w:t>
      </w:r>
      <w:r w:rsidRPr="004F02D3">
        <w:rPr>
          <w:sz w:val="24"/>
          <w:szCs w:val="24"/>
        </w:rPr>
        <w:t>i</w:t>
      </w:r>
      <w:r w:rsidR="00971AED" w:rsidRPr="004F02D3">
        <w:rPr>
          <w:sz w:val="24"/>
          <w:szCs w:val="24"/>
        </w:rPr>
        <w:t xml:space="preserve"> è stato avviato un percorso di supporto psicologico breve (</w:t>
      </w:r>
      <w:r w:rsidRPr="004F02D3">
        <w:rPr>
          <w:sz w:val="24"/>
          <w:szCs w:val="24"/>
        </w:rPr>
        <w:t xml:space="preserve">massimo </w:t>
      </w:r>
      <w:r w:rsidR="005F2F58">
        <w:rPr>
          <w:sz w:val="24"/>
          <w:szCs w:val="24"/>
        </w:rPr>
        <w:t>8 sedute) ad orientamento cognitivo-comportamentale</w:t>
      </w:r>
      <w:r w:rsidR="004B4CCC">
        <w:rPr>
          <w:sz w:val="24"/>
          <w:szCs w:val="24"/>
        </w:rPr>
        <w:t>.</w:t>
      </w:r>
    </w:p>
    <w:p w14:paraId="1ED76F7D" w14:textId="77777777" w:rsidR="00D430CE" w:rsidRPr="004F02D3" w:rsidRDefault="00481B4F" w:rsidP="00A9700F">
      <w:pPr>
        <w:jc w:val="both"/>
        <w:rPr>
          <w:b/>
          <w:bCs/>
          <w:i/>
          <w:sz w:val="24"/>
          <w:szCs w:val="24"/>
        </w:rPr>
      </w:pPr>
      <w:r>
        <w:rPr>
          <w:b/>
          <w:bCs/>
          <w:i/>
          <w:sz w:val="24"/>
          <w:szCs w:val="24"/>
        </w:rPr>
        <w:t xml:space="preserve">3.5 </w:t>
      </w:r>
      <w:r w:rsidR="00FE4813" w:rsidRPr="004F02D3">
        <w:rPr>
          <w:b/>
          <w:bCs/>
          <w:i/>
          <w:sz w:val="24"/>
          <w:szCs w:val="24"/>
        </w:rPr>
        <w:t>Esiti</w:t>
      </w:r>
    </w:p>
    <w:p w14:paraId="49DCDB23" w14:textId="77777777" w:rsidR="00343FB5" w:rsidRDefault="002F5EBD" w:rsidP="00A9700F">
      <w:pPr>
        <w:pStyle w:val="Paragrafoelenco"/>
        <w:numPr>
          <w:ilvl w:val="0"/>
          <w:numId w:val="6"/>
        </w:numPr>
        <w:jc w:val="both"/>
        <w:rPr>
          <w:sz w:val="24"/>
          <w:szCs w:val="24"/>
        </w:rPr>
      </w:pPr>
      <w:r w:rsidRPr="00C4251E">
        <w:rPr>
          <w:sz w:val="24"/>
          <w:szCs w:val="24"/>
        </w:rPr>
        <w:t xml:space="preserve">Nel </w:t>
      </w:r>
      <w:r w:rsidRPr="00C4251E">
        <w:rPr>
          <w:bCs/>
          <w:sz w:val="24"/>
          <w:szCs w:val="24"/>
        </w:rPr>
        <w:t xml:space="preserve">80% dei casi </w:t>
      </w:r>
      <w:r w:rsidR="00FE4813" w:rsidRPr="00C4251E">
        <w:rPr>
          <w:sz w:val="24"/>
          <w:szCs w:val="24"/>
        </w:rPr>
        <w:t>il percorso risulta attualmente concluso in relazione al bisogno e alla richiesta formulata inizialmente dall'utente.</w:t>
      </w:r>
      <w:r w:rsidR="00343FB5" w:rsidRPr="00C4251E">
        <w:rPr>
          <w:sz w:val="24"/>
          <w:szCs w:val="24"/>
        </w:rPr>
        <w:t xml:space="preserve"> </w:t>
      </w:r>
    </w:p>
    <w:p w14:paraId="38CFA78E" w14:textId="77777777" w:rsidR="00212F41" w:rsidRPr="00A20E5B" w:rsidRDefault="00BE63E5" w:rsidP="00A9700F">
      <w:pPr>
        <w:pStyle w:val="Paragrafoelenco"/>
        <w:numPr>
          <w:ilvl w:val="0"/>
          <w:numId w:val="6"/>
        </w:numPr>
        <w:jc w:val="both"/>
        <w:rPr>
          <w:color w:val="000000" w:themeColor="text1"/>
          <w:sz w:val="24"/>
          <w:szCs w:val="24"/>
        </w:rPr>
      </w:pPr>
      <w:r>
        <w:rPr>
          <w:sz w:val="24"/>
          <w:szCs w:val="24"/>
        </w:rPr>
        <w:t>Il 10% dei</w:t>
      </w:r>
      <w:r w:rsidR="00212F41">
        <w:rPr>
          <w:sz w:val="24"/>
          <w:szCs w:val="24"/>
        </w:rPr>
        <w:t xml:space="preserve"> </w:t>
      </w:r>
      <w:r>
        <w:rPr>
          <w:sz w:val="24"/>
          <w:szCs w:val="24"/>
        </w:rPr>
        <w:t xml:space="preserve">dipendenti ha chiesto </w:t>
      </w:r>
      <w:r w:rsidR="00E66DCA">
        <w:rPr>
          <w:sz w:val="24"/>
          <w:szCs w:val="24"/>
        </w:rPr>
        <w:t>nuovamente</w:t>
      </w:r>
      <w:r>
        <w:rPr>
          <w:sz w:val="24"/>
          <w:szCs w:val="24"/>
        </w:rPr>
        <w:t xml:space="preserve"> </w:t>
      </w:r>
      <w:r w:rsidR="00E66DCA">
        <w:rPr>
          <w:sz w:val="24"/>
          <w:szCs w:val="24"/>
        </w:rPr>
        <w:t>aiuto</w:t>
      </w:r>
      <w:r>
        <w:rPr>
          <w:sz w:val="24"/>
          <w:szCs w:val="24"/>
        </w:rPr>
        <w:t xml:space="preserve"> al servizio </w:t>
      </w:r>
      <w:r w:rsidR="009E094E">
        <w:rPr>
          <w:sz w:val="24"/>
          <w:szCs w:val="24"/>
        </w:rPr>
        <w:t>nell’anno succe</w:t>
      </w:r>
      <w:r w:rsidR="003470B0">
        <w:rPr>
          <w:sz w:val="24"/>
          <w:szCs w:val="24"/>
        </w:rPr>
        <w:t>s</w:t>
      </w:r>
      <w:r w:rsidR="009E094E">
        <w:rPr>
          <w:sz w:val="24"/>
          <w:szCs w:val="24"/>
        </w:rPr>
        <w:t>sivo</w:t>
      </w:r>
      <w:r w:rsidR="00E66DCA">
        <w:rPr>
          <w:sz w:val="24"/>
          <w:szCs w:val="24"/>
        </w:rPr>
        <w:t xml:space="preserve"> al primo</w:t>
      </w:r>
      <w:r>
        <w:rPr>
          <w:sz w:val="24"/>
          <w:szCs w:val="24"/>
        </w:rPr>
        <w:t xml:space="preserve"> </w:t>
      </w:r>
      <w:r w:rsidR="00E66DCA" w:rsidRPr="00A20E5B">
        <w:rPr>
          <w:color w:val="000000" w:themeColor="text1"/>
          <w:sz w:val="24"/>
          <w:szCs w:val="24"/>
        </w:rPr>
        <w:t xml:space="preserve">accesso </w:t>
      </w:r>
      <w:r w:rsidRPr="00A20E5B">
        <w:rPr>
          <w:color w:val="000000" w:themeColor="text1"/>
          <w:sz w:val="24"/>
          <w:szCs w:val="24"/>
        </w:rPr>
        <w:t>per l’emergere di una nuova situazione di disagio.</w:t>
      </w:r>
      <w:r w:rsidR="007D3C38" w:rsidRPr="00A20E5B">
        <w:rPr>
          <w:color w:val="000000" w:themeColor="text1"/>
          <w:sz w:val="24"/>
          <w:szCs w:val="24"/>
        </w:rPr>
        <w:t xml:space="preserve"> </w:t>
      </w:r>
    </w:p>
    <w:p w14:paraId="115BC443" w14:textId="77777777" w:rsidR="00787774" w:rsidRPr="00A20E5B" w:rsidRDefault="00787774" w:rsidP="00A9700F">
      <w:pPr>
        <w:pStyle w:val="Paragrafoelenco"/>
        <w:numPr>
          <w:ilvl w:val="0"/>
          <w:numId w:val="6"/>
        </w:numPr>
        <w:jc w:val="both"/>
        <w:rPr>
          <w:color w:val="000000" w:themeColor="text1"/>
          <w:sz w:val="24"/>
          <w:szCs w:val="24"/>
        </w:rPr>
      </w:pPr>
      <w:r w:rsidRPr="00A20E5B">
        <w:rPr>
          <w:color w:val="000000" w:themeColor="text1"/>
          <w:sz w:val="24"/>
          <w:szCs w:val="24"/>
        </w:rPr>
        <w:t xml:space="preserve">Gli utenti hanno espresso altri punteggi di gradimento del servizio (punteggio medio soddisfazione: 4.8, scala </w:t>
      </w:r>
      <w:proofErr w:type="spellStart"/>
      <w:r w:rsidRPr="00A20E5B">
        <w:rPr>
          <w:color w:val="000000" w:themeColor="text1"/>
          <w:sz w:val="24"/>
          <w:szCs w:val="24"/>
        </w:rPr>
        <w:t>Likert</w:t>
      </w:r>
      <w:proofErr w:type="spellEnd"/>
      <w:r w:rsidRPr="00A20E5B">
        <w:rPr>
          <w:color w:val="000000" w:themeColor="text1"/>
          <w:sz w:val="24"/>
          <w:szCs w:val="24"/>
        </w:rPr>
        <w:t xml:space="preserve"> 1-5)</w:t>
      </w:r>
    </w:p>
    <w:p w14:paraId="0884F15F" w14:textId="77777777" w:rsidR="001F5C5B" w:rsidRPr="00A20E5B" w:rsidRDefault="00343FB5" w:rsidP="00A9700F">
      <w:pPr>
        <w:pStyle w:val="Paragrafoelenco"/>
        <w:numPr>
          <w:ilvl w:val="0"/>
          <w:numId w:val="6"/>
        </w:numPr>
        <w:jc w:val="both"/>
        <w:rPr>
          <w:color w:val="000000" w:themeColor="text1"/>
          <w:sz w:val="24"/>
          <w:szCs w:val="24"/>
        </w:rPr>
      </w:pPr>
      <w:r w:rsidRPr="00A20E5B">
        <w:rPr>
          <w:color w:val="000000" w:themeColor="text1"/>
          <w:sz w:val="24"/>
          <w:szCs w:val="24"/>
        </w:rPr>
        <w:t xml:space="preserve">Gli utenti che hanno beneficiato del percorso di </w:t>
      </w:r>
      <w:r w:rsidR="00AA725E" w:rsidRPr="00A20E5B">
        <w:rPr>
          <w:color w:val="000000" w:themeColor="text1"/>
          <w:sz w:val="24"/>
          <w:szCs w:val="24"/>
        </w:rPr>
        <w:t>supporto</w:t>
      </w:r>
      <w:r w:rsidRPr="00A20E5B">
        <w:rPr>
          <w:color w:val="000000" w:themeColor="text1"/>
          <w:sz w:val="24"/>
          <w:szCs w:val="24"/>
        </w:rPr>
        <w:t xml:space="preserve"> psicologico</w:t>
      </w:r>
      <w:r w:rsidR="00AA725E" w:rsidRPr="00A20E5B">
        <w:rPr>
          <w:color w:val="000000" w:themeColor="text1"/>
          <w:sz w:val="24"/>
          <w:szCs w:val="24"/>
        </w:rPr>
        <w:t xml:space="preserve"> hanno </w:t>
      </w:r>
      <w:r w:rsidR="00787774" w:rsidRPr="00A20E5B">
        <w:rPr>
          <w:color w:val="000000" w:themeColor="text1"/>
          <w:sz w:val="24"/>
          <w:szCs w:val="24"/>
        </w:rPr>
        <w:t xml:space="preserve">ottenuto un </w:t>
      </w:r>
      <w:r w:rsidR="00497569" w:rsidRPr="00A20E5B">
        <w:rPr>
          <w:color w:val="000000" w:themeColor="text1"/>
          <w:sz w:val="24"/>
          <w:szCs w:val="24"/>
        </w:rPr>
        <w:t>incremento d</w:t>
      </w:r>
      <w:r w:rsidR="000E25C8" w:rsidRPr="00A20E5B">
        <w:rPr>
          <w:color w:val="000000" w:themeColor="text1"/>
          <w:sz w:val="24"/>
          <w:szCs w:val="24"/>
        </w:rPr>
        <w:t>e</w:t>
      </w:r>
      <w:r w:rsidR="00497569" w:rsidRPr="00A20E5B">
        <w:rPr>
          <w:color w:val="000000" w:themeColor="text1"/>
          <w:sz w:val="24"/>
          <w:szCs w:val="24"/>
        </w:rPr>
        <w:t>l</w:t>
      </w:r>
      <w:r w:rsidR="00AA725E" w:rsidRPr="00A20E5B">
        <w:rPr>
          <w:color w:val="000000" w:themeColor="text1"/>
          <w:sz w:val="24"/>
          <w:szCs w:val="24"/>
        </w:rPr>
        <w:t xml:space="preserve"> </w:t>
      </w:r>
      <w:r w:rsidR="00497569" w:rsidRPr="00A20E5B">
        <w:rPr>
          <w:color w:val="000000" w:themeColor="text1"/>
          <w:sz w:val="24"/>
          <w:szCs w:val="24"/>
        </w:rPr>
        <w:t>benessere psicologico</w:t>
      </w:r>
      <w:r w:rsidR="00787774" w:rsidRPr="00A20E5B">
        <w:rPr>
          <w:color w:val="000000" w:themeColor="text1"/>
          <w:sz w:val="24"/>
          <w:szCs w:val="24"/>
        </w:rPr>
        <w:t xml:space="preserve"> </w:t>
      </w:r>
      <w:r w:rsidR="00A94171" w:rsidRPr="00A20E5B">
        <w:rPr>
          <w:color w:val="000000" w:themeColor="text1"/>
          <w:sz w:val="24"/>
          <w:szCs w:val="24"/>
        </w:rPr>
        <w:t>e della funzionalità lavorativa</w:t>
      </w:r>
      <w:r w:rsidR="00AA725E" w:rsidRPr="00A20E5B">
        <w:rPr>
          <w:color w:val="000000" w:themeColor="text1"/>
          <w:sz w:val="24"/>
          <w:szCs w:val="24"/>
        </w:rPr>
        <w:t xml:space="preserve">, </w:t>
      </w:r>
      <w:r w:rsidR="00C4251E" w:rsidRPr="00A20E5B">
        <w:rPr>
          <w:color w:val="000000" w:themeColor="text1"/>
          <w:sz w:val="24"/>
          <w:szCs w:val="24"/>
        </w:rPr>
        <w:t>riscontrabile</w:t>
      </w:r>
      <w:r w:rsidR="00A011BF" w:rsidRPr="00A20E5B">
        <w:rPr>
          <w:color w:val="000000" w:themeColor="text1"/>
          <w:sz w:val="24"/>
          <w:szCs w:val="24"/>
        </w:rPr>
        <w:t xml:space="preserve"> ai test</w:t>
      </w:r>
      <w:r w:rsidR="000E25C8" w:rsidRPr="00A20E5B">
        <w:rPr>
          <w:color w:val="000000" w:themeColor="text1"/>
          <w:sz w:val="24"/>
          <w:szCs w:val="24"/>
        </w:rPr>
        <w:t xml:space="preserve"> </w:t>
      </w:r>
      <w:r w:rsidR="00F91E71" w:rsidRPr="00A20E5B">
        <w:rPr>
          <w:color w:val="000000" w:themeColor="text1"/>
          <w:sz w:val="24"/>
          <w:szCs w:val="24"/>
        </w:rPr>
        <w:t>eseguiti in fase diagnostica (</w:t>
      </w:r>
      <w:r w:rsidR="00B33FE6" w:rsidRPr="00A20E5B">
        <w:rPr>
          <w:color w:val="000000" w:themeColor="text1"/>
          <w:sz w:val="24"/>
          <w:szCs w:val="24"/>
        </w:rPr>
        <w:t>vedi grafici 3,</w:t>
      </w:r>
      <w:r w:rsidR="00F91E71" w:rsidRPr="00A20E5B">
        <w:rPr>
          <w:color w:val="000000" w:themeColor="text1"/>
          <w:sz w:val="24"/>
          <w:szCs w:val="24"/>
        </w:rPr>
        <w:t>4</w:t>
      </w:r>
      <w:r w:rsidR="0022191E" w:rsidRPr="00A20E5B">
        <w:rPr>
          <w:color w:val="000000" w:themeColor="text1"/>
          <w:sz w:val="24"/>
          <w:szCs w:val="24"/>
        </w:rPr>
        <w:t xml:space="preserve"> e </w:t>
      </w:r>
      <w:r w:rsidR="00B33FE6" w:rsidRPr="00A20E5B">
        <w:rPr>
          <w:color w:val="000000" w:themeColor="text1"/>
          <w:sz w:val="24"/>
          <w:szCs w:val="24"/>
        </w:rPr>
        <w:t>5</w:t>
      </w:r>
      <w:r w:rsidR="000E25C8" w:rsidRPr="00A20E5B">
        <w:rPr>
          <w:color w:val="000000" w:themeColor="text1"/>
          <w:sz w:val="24"/>
          <w:szCs w:val="24"/>
        </w:rPr>
        <w:t>)</w:t>
      </w:r>
      <w:r w:rsidR="00A011BF" w:rsidRPr="00A20E5B">
        <w:rPr>
          <w:color w:val="000000" w:themeColor="text1"/>
          <w:sz w:val="24"/>
          <w:szCs w:val="24"/>
        </w:rPr>
        <w:t>.</w:t>
      </w:r>
    </w:p>
    <w:p w14:paraId="6F2C715F" w14:textId="77777777" w:rsidR="00A9700F" w:rsidRPr="00A20E5B" w:rsidRDefault="00A9700F" w:rsidP="00110B87">
      <w:pPr>
        <w:pStyle w:val="Paragrafoelenco"/>
        <w:rPr>
          <w:b/>
          <w:color w:val="000000" w:themeColor="text1"/>
        </w:rPr>
      </w:pPr>
    </w:p>
    <w:p w14:paraId="17063BA1" w14:textId="77777777" w:rsidR="00C05121" w:rsidRDefault="00C05121" w:rsidP="00110B87">
      <w:pPr>
        <w:pStyle w:val="Paragrafoelenco"/>
        <w:rPr>
          <w:b/>
        </w:rPr>
      </w:pPr>
    </w:p>
    <w:p w14:paraId="652A5B8A" w14:textId="77777777" w:rsidR="00F21AD2" w:rsidRDefault="00F21AD2" w:rsidP="00110B87">
      <w:pPr>
        <w:pStyle w:val="Paragrafoelenco"/>
        <w:rPr>
          <w:b/>
        </w:rPr>
      </w:pPr>
    </w:p>
    <w:p w14:paraId="2506A4FC" w14:textId="77777777" w:rsidR="002529E4" w:rsidRDefault="002529E4" w:rsidP="00C1040A">
      <w:pPr>
        <w:rPr>
          <w:b/>
        </w:rPr>
      </w:pPr>
    </w:p>
    <w:p w14:paraId="0AF427F3" w14:textId="77777777" w:rsidR="00AB1F45" w:rsidRPr="00A20E5B" w:rsidRDefault="00110B87" w:rsidP="00C1040A">
      <w:pPr>
        <w:rPr>
          <w:color w:val="000000" w:themeColor="text1"/>
        </w:rPr>
      </w:pPr>
      <w:r w:rsidRPr="00A20E5B">
        <w:rPr>
          <w:b/>
          <w:color w:val="000000" w:themeColor="text1"/>
        </w:rPr>
        <w:lastRenderedPageBreak/>
        <w:t xml:space="preserve">Grafico 3. </w:t>
      </w:r>
      <w:r w:rsidRPr="00A20E5B">
        <w:rPr>
          <w:color w:val="000000" w:themeColor="text1"/>
        </w:rPr>
        <w:t xml:space="preserve">Confronti </w:t>
      </w:r>
      <w:proofErr w:type="spellStart"/>
      <w:r w:rsidRPr="00A20E5B">
        <w:rPr>
          <w:color w:val="000000" w:themeColor="text1"/>
        </w:rPr>
        <w:t>pre</w:t>
      </w:r>
      <w:proofErr w:type="spellEnd"/>
      <w:r w:rsidRPr="00A20E5B">
        <w:rPr>
          <w:color w:val="000000" w:themeColor="text1"/>
        </w:rPr>
        <w:t>-</w:t>
      </w:r>
      <w:proofErr w:type="gramStart"/>
      <w:r w:rsidRPr="00A20E5B">
        <w:rPr>
          <w:color w:val="000000" w:themeColor="text1"/>
        </w:rPr>
        <w:t>post intervento</w:t>
      </w:r>
      <w:proofErr w:type="gramEnd"/>
      <w:r w:rsidRPr="00A20E5B">
        <w:rPr>
          <w:b/>
          <w:color w:val="000000" w:themeColor="text1"/>
        </w:rPr>
        <w:t xml:space="preserve"> </w:t>
      </w:r>
      <w:r w:rsidRPr="00A20E5B">
        <w:rPr>
          <w:color w:val="000000" w:themeColor="text1"/>
        </w:rPr>
        <w:t>(Questionario GHQ</w:t>
      </w:r>
      <w:r w:rsidR="0046062B" w:rsidRPr="00A20E5B">
        <w:rPr>
          <w:color w:val="000000" w:themeColor="text1"/>
        </w:rPr>
        <w:t>-12</w:t>
      </w:r>
      <w:r w:rsidRPr="00A20E5B">
        <w:rPr>
          <w:color w:val="000000" w:themeColor="text1"/>
        </w:rPr>
        <w:t xml:space="preserve">, </w:t>
      </w:r>
      <w:r w:rsidR="002A3753" w:rsidRPr="00A20E5B">
        <w:rPr>
          <w:color w:val="000000" w:themeColor="text1"/>
        </w:rPr>
        <w:t>t-</w:t>
      </w:r>
      <w:r w:rsidR="002A3753" w:rsidRPr="00A20E5B">
        <w:rPr>
          <w:i/>
          <w:color w:val="000000" w:themeColor="text1"/>
        </w:rPr>
        <w:t>t</w:t>
      </w:r>
      <w:r w:rsidRPr="00A20E5B">
        <w:rPr>
          <w:i/>
          <w:color w:val="000000" w:themeColor="text1"/>
        </w:rPr>
        <w:t>est</w:t>
      </w:r>
      <w:r w:rsidR="002A3753" w:rsidRPr="00A20E5B">
        <w:rPr>
          <w:i/>
          <w:color w:val="000000" w:themeColor="text1"/>
        </w:rPr>
        <w:t xml:space="preserve"> per dati appaiati</w:t>
      </w:r>
      <w:r w:rsidRPr="00A20E5B">
        <w:rPr>
          <w:color w:val="000000" w:themeColor="text1"/>
        </w:rPr>
        <w:t>)</w:t>
      </w:r>
    </w:p>
    <w:p w14:paraId="53AD44EE" w14:textId="77777777" w:rsidR="00110B87" w:rsidRDefault="00C1040A" w:rsidP="002D0B88">
      <w:pPr>
        <w:pStyle w:val="Paragrafoelenco"/>
        <w:jc w:val="center"/>
        <w:rPr>
          <w:sz w:val="24"/>
          <w:szCs w:val="24"/>
        </w:rPr>
      </w:pPr>
      <w:r>
        <w:rPr>
          <w:noProof/>
          <w:sz w:val="24"/>
          <w:szCs w:val="24"/>
          <w:lang w:eastAsia="it-IT"/>
        </w:rPr>
        <w:drawing>
          <wp:inline distT="0" distB="0" distL="0" distR="0" wp14:anchorId="4A651D19" wp14:editId="241A1556">
            <wp:extent cx="2872597" cy="2562816"/>
            <wp:effectExtent l="0" t="0" r="0" b="0"/>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7507" cy="2602883"/>
                    </a:xfrm>
                    <a:prstGeom prst="rect">
                      <a:avLst/>
                    </a:prstGeom>
                    <a:noFill/>
                  </pic:spPr>
                </pic:pic>
              </a:graphicData>
            </a:graphic>
          </wp:inline>
        </w:drawing>
      </w:r>
    </w:p>
    <w:p w14:paraId="393A4C62" w14:textId="77777777" w:rsidR="00AB1F45" w:rsidRDefault="00AB1F45" w:rsidP="002D0B88">
      <w:pPr>
        <w:pStyle w:val="Paragrafoelenco"/>
        <w:jc w:val="center"/>
        <w:rPr>
          <w:sz w:val="24"/>
          <w:szCs w:val="24"/>
        </w:rPr>
      </w:pPr>
    </w:p>
    <w:p w14:paraId="0C9110FD" w14:textId="77777777" w:rsidR="00110B87" w:rsidRPr="00A20E5B" w:rsidRDefault="00110B87" w:rsidP="00110B87">
      <w:pPr>
        <w:rPr>
          <w:color w:val="000000" w:themeColor="text1"/>
        </w:rPr>
      </w:pPr>
      <w:r w:rsidRPr="00A20E5B">
        <w:rPr>
          <w:b/>
          <w:color w:val="000000" w:themeColor="text1"/>
        </w:rPr>
        <w:t xml:space="preserve">Grafico 4. </w:t>
      </w:r>
      <w:r w:rsidRPr="00A20E5B">
        <w:rPr>
          <w:color w:val="000000" w:themeColor="text1"/>
        </w:rPr>
        <w:t xml:space="preserve">Confronti </w:t>
      </w:r>
      <w:proofErr w:type="spellStart"/>
      <w:r w:rsidRPr="00A20E5B">
        <w:rPr>
          <w:color w:val="000000" w:themeColor="text1"/>
        </w:rPr>
        <w:t>pre</w:t>
      </w:r>
      <w:proofErr w:type="spellEnd"/>
      <w:r w:rsidRPr="00A20E5B">
        <w:rPr>
          <w:color w:val="000000" w:themeColor="text1"/>
        </w:rPr>
        <w:t>-</w:t>
      </w:r>
      <w:proofErr w:type="gramStart"/>
      <w:r w:rsidRPr="00A20E5B">
        <w:rPr>
          <w:color w:val="000000" w:themeColor="text1"/>
        </w:rPr>
        <w:t>post intervento</w:t>
      </w:r>
      <w:proofErr w:type="gramEnd"/>
      <w:r w:rsidRPr="00A20E5B">
        <w:rPr>
          <w:b/>
          <w:color w:val="000000" w:themeColor="text1"/>
        </w:rPr>
        <w:t xml:space="preserve"> </w:t>
      </w:r>
      <w:r w:rsidRPr="00A20E5B">
        <w:rPr>
          <w:color w:val="000000" w:themeColor="text1"/>
        </w:rPr>
        <w:t xml:space="preserve">(Scala </w:t>
      </w:r>
      <w:proofErr w:type="spellStart"/>
      <w:r w:rsidRPr="00A20E5B">
        <w:rPr>
          <w:color w:val="000000" w:themeColor="text1"/>
        </w:rPr>
        <w:t>Maslach</w:t>
      </w:r>
      <w:proofErr w:type="spellEnd"/>
      <w:r w:rsidRPr="00A20E5B">
        <w:rPr>
          <w:color w:val="000000" w:themeColor="text1"/>
        </w:rPr>
        <w:t xml:space="preserve"> Burnout Inventory,</w:t>
      </w:r>
      <w:r w:rsidRPr="00A20E5B">
        <w:rPr>
          <w:i/>
          <w:color w:val="000000" w:themeColor="text1"/>
        </w:rPr>
        <w:t xml:space="preserve"> </w:t>
      </w:r>
      <w:r w:rsidR="002A3753" w:rsidRPr="00A20E5B">
        <w:rPr>
          <w:i/>
          <w:color w:val="000000" w:themeColor="text1"/>
        </w:rPr>
        <w:t>t-t</w:t>
      </w:r>
      <w:r w:rsidR="00A80A18" w:rsidRPr="00A20E5B">
        <w:rPr>
          <w:i/>
          <w:color w:val="000000" w:themeColor="text1"/>
        </w:rPr>
        <w:t>est</w:t>
      </w:r>
      <w:r w:rsidR="002A3753" w:rsidRPr="00A20E5B">
        <w:rPr>
          <w:i/>
          <w:color w:val="000000" w:themeColor="text1"/>
        </w:rPr>
        <w:t xml:space="preserve"> per dati appaiati</w:t>
      </w:r>
      <w:r w:rsidRPr="00A20E5B">
        <w:rPr>
          <w:color w:val="000000" w:themeColor="text1"/>
        </w:rPr>
        <w:t>)</w:t>
      </w:r>
    </w:p>
    <w:p w14:paraId="34457508" w14:textId="77777777" w:rsidR="00C1040A" w:rsidRDefault="002D0B88" w:rsidP="00C1040A">
      <w:pPr>
        <w:jc w:val="center"/>
        <w:rPr>
          <w:b/>
        </w:rPr>
      </w:pPr>
      <w:r>
        <w:rPr>
          <w:noProof/>
          <w:sz w:val="24"/>
          <w:szCs w:val="24"/>
          <w:lang w:eastAsia="it-IT"/>
        </w:rPr>
        <w:drawing>
          <wp:inline distT="0" distB="0" distL="0" distR="0" wp14:anchorId="17B14223" wp14:editId="0642ED8B">
            <wp:extent cx="3985404" cy="2520589"/>
            <wp:effectExtent l="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7418" cy="2540836"/>
                    </a:xfrm>
                    <a:prstGeom prst="rect">
                      <a:avLst/>
                    </a:prstGeom>
                    <a:noFill/>
                  </pic:spPr>
                </pic:pic>
              </a:graphicData>
            </a:graphic>
          </wp:inline>
        </w:drawing>
      </w:r>
    </w:p>
    <w:p w14:paraId="67A77371" w14:textId="77777777" w:rsidR="002D0B88" w:rsidRDefault="002D0B88" w:rsidP="002D0B88">
      <w:pPr>
        <w:rPr>
          <w:b/>
        </w:rPr>
      </w:pPr>
      <w:r w:rsidRPr="002D0B88">
        <w:rPr>
          <w:sz w:val="20"/>
          <w:szCs w:val="20"/>
        </w:rPr>
        <w:t xml:space="preserve">Legenda: </w:t>
      </w:r>
      <w:proofErr w:type="spellStart"/>
      <w:r w:rsidRPr="002D0B88">
        <w:rPr>
          <w:sz w:val="20"/>
          <w:szCs w:val="20"/>
        </w:rPr>
        <w:t>n.s.</w:t>
      </w:r>
      <w:proofErr w:type="spellEnd"/>
      <w:r w:rsidRPr="002D0B88">
        <w:rPr>
          <w:sz w:val="20"/>
          <w:szCs w:val="20"/>
        </w:rPr>
        <w:t>: statisticamente non significativo</w:t>
      </w:r>
    </w:p>
    <w:p w14:paraId="1E04B774" w14:textId="77777777" w:rsidR="00C1040A" w:rsidRPr="00C1040A" w:rsidRDefault="00C1040A" w:rsidP="002D0B88">
      <w:pPr>
        <w:rPr>
          <w:b/>
          <w:sz w:val="16"/>
          <w:szCs w:val="16"/>
        </w:rPr>
      </w:pPr>
    </w:p>
    <w:p w14:paraId="35FEAB38" w14:textId="77777777" w:rsidR="00B33FE6" w:rsidRPr="00A20E5B" w:rsidRDefault="00B33FE6" w:rsidP="002D0B88">
      <w:pPr>
        <w:rPr>
          <w:color w:val="000000" w:themeColor="text1"/>
        </w:rPr>
      </w:pPr>
      <w:r w:rsidRPr="00A20E5B">
        <w:rPr>
          <w:b/>
          <w:color w:val="000000" w:themeColor="text1"/>
        </w:rPr>
        <w:t xml:space="preserve">Grafico 5. </w:t>
      </w:r>
      <w:r w:rsidRPr="00A20E5B">
        <w:rPr>
          <w:color w:val="000000" w:themeColor="text1"/>
        </w:rPr>
        <w:t xml:space="preserve">Confronti </w:t>
      </w:r>
      <w:proofErr w:type="spellStart"/>
      <w:r w:rsidRPr="00A20E5B">
        <w:rPr>
          <w:color w:val="000000" w:themeColor="text1"/>
        </w:rPr>
        <w:t>pre</w:t>
      </w:r>
      <w:proofErr w:type="spellEnd"/>
      <w:r w:rsidRPr="00A20E5B">
        <w:rPr>
          <w:color w:val="000000" w:themeColor="text1"/>
        </w:rPr>
        <w:t>-</w:t>
      </w:r>
      <w:proofErr w:type="gramStart"/>
      <w:r w:rsidRPr="00A20E5B">
        <w:rPr>
          <w:color w:val="000000" w:themeColor="text1"/>
        </w:rPr>
        <w:t>post intervento</w:t>
      </w:r>
      <w:proofErr w:type="gramEnd"/>
      <w:r w:rsidRPr="00A20E5B">
        <w:rPr>
          <w:color w:val="000000" w:themeColor="text1"/>
        </w:rPr>
        <w:t xml:space="preserve"> (Work </w:t>
      </w:r>
      <w:proofErr w:type="spellStart"/>
      <w:r w:rsidRPr="00A20E5B">
        <w:rPr>
          <w:color w:val="000000" w:themeColor="text1"/>
        </w:rPr>
        <w:t>Ability</w:t>
      </w:r>
      <w:proofErr w:type="spellEnd"/>
      <w:r w:rsidRPr="00A20E5B">
        <w:rPr>
          <w:color w:val="000000" w:themeColor="text1"/>
        </w:rPr>
        <w:t xml:space="preserve"> Index,</w:t>
      </w:r>
      <w:r w:rsidR="002A3753" w:rsidRPr="00A20E5B">
        <w:rPr>
          <w:color w:val="000000" w:themeColor="text1"/>
        </w:rPr>
        <w:t xml:space="preserve"> </w:t>
      </w:r>
      <w:r w:rsidR="002A3753" w:rsidRPr="00A20E5B">
        <w:rPr>
          <w:i/>
          <w:color w:val="000000" w:themeColor="text1"/>
        </w:rPr>
        <w:t>t-test per dati appaiati</w:t>
      </w:r>
      <w:r w:rsidRPr="00A20E5B">
        <w:rPr>
          <w:color w:val="000000" w:themeColor="text1"/>
        </w:rPr>
        <w:t>)</w:t>
      </w:r>
    </w:p>
    <w:p w14:paraId="05FB412A" w14:textId="77777777" w:rsidR="00AB1F45" w:rsidRDefault="00AB1F45" w:rsidP="00AB1F45">
      <w:pPr>
        <w:pStyle w:val="Paragrafoelenco"/>
        <w:rPr>
          <w:sz w:val="24"/>
          <w:szCs w:val="24"/>
        </w:rPr>
      </w:pPr>
    </w:p>
    <w:p w14:paraId="12FF961E" w14:textId="77777777" w:rsidR="00AB1F45" w:rsidRDefault="005903D6" w:rsidP="002D0B88">
      <w:pPr>
        <w:pStyle w:val="Paragrafoelenco"/>
        <w:jc w:val="center"/>
        <w:rPr>
          <w:sz w:val="24"/>
          <w:szCs w:val="24"/>
        </w:rPr>
      </w:pPr>
      <w:r>
        <w:rPr>
          <w:noProof/>
          <w:sz w:val="24"/>
          <w:szCs w:val="24"/>
          <w:lang w:eastAsia="it-IT"/>
        </w:rPr>
        <w:drawing>
          <wp:inline distT="0" distB="0" distL="0" distR="0" wp14:anchorId="509FA325" wp14:editId="17429E62">
            <wp:extent cx="3308429" cy="1966823"/>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2712" cy="2034763"/>
                    </a:xfrm>
                    <a:prstGeom prst="rect">
                      <a:avLst/>
                    </a:prstGeom>
                    <a:noFill/>
                  </pic:spPr>
                </pic:pic>
              </a:graphicData>
            </a:graphic>
          </wp:inline>
        </w:drawing>
      </w:r>
    </w:p>
    <w:p w14:paraId="722EB6AA" w14:textId="77777777" w:rsidR="0009276C" w:rsidRPr="00481B4F" w:rsidRDefault="00481B4F" w:rsidP="00481B4F">
      <w:pPr>
        <w:rPr>
          <w:b/>
          <w:bCs/>
          <w:i/>
          <w:sz w:val="24"/>
          <w:szCs w:val="24"/>
        </w:rPr>
      </w:pPr>
      <w:r>
        <w:rPr>
          <w:b/>
          <w:bCs/>
          <w:i/>
          <w:sz w:val="24"/>
          <w:szCs w:val="24"/>
        </w:rPr>
        <w:lastRenderedPageBreak/>
        <w:t>4.</w:t>
      </w:r>
      <w:r w:rsidR="00AA725E" w:rsidRPr="00481B4F">
        <w:rPr>
          <w:b/>
          <w:bCs/>
          <w:i/>
          <w:sz w:val="24"/>
          <w:szCs w:val="24"/>
        </w:rPr>
        <w:t xml:space="preserve">Osservazioni conclusive </w:t>
      </w:r>
    </w:p>
    <w:p w14:paraId="052299B0" w14:textId="77777777" w:rsidR="00196F64" w:rsidRDefault="00196F64" w:rsidP="00A9700F">
      <w:pPr>
        <w:jc w:val="both"/>
        <w:rPr>
          <w:bCs/>
          <w:sz w:val="24"/>
          <w:szCs w:val="24"/>
        </w:rPr>
      </w:pPr>
      <w:r w:rsidRPr="005A12FF">
        <w:rPr>
          <w:bCs/>
          <w:sz w:val="24"/>
          <w:szCs w:val="24"/>
        </w:rPr>
        <w:t xml:space="preserve">Lo stress-lavoro correlato, al pari di altre manifestazioni di disagio psicologico, nasce dall’interazione </w:t>
      </w:r>
      <w:r>
        <w:rPr>
          <w:bCs/>
          <w:sz w:val="24"/>
          <w:szCs w:val="24"/>
        </w:rPr>
        <w:t xml:space="preserve">dinamica </w:t>
      </w:r>
      <w:r w:rsidRPr="005A12FF">
        <w:rPr>
          <w:bCs/>
          <w:sz w:val="24"/>
          <w:szCs w:val="24"/>
        </w:rPr>
        <w:t xml:space="preserve">di fattori di natura ambientale (di tipo organizzativo e sociale) e fattori di natura individuale.  </w:t>
      </w:r>
      <w:r w:rsidR="00A9700F">
        <w:rPr>
          <w:bCs/>
          <w:sz w:val="24"/>
          <w:szCs w:val="24"/>
        </w:rPr>
        <w:t xml:space="preserve">Nella </w:t>
      </w:r>
      <w:r w:rsidRPr="005A12FF">
        <w:rPr>
          <w:bCs/>
          <w:sz w:val="24"/>
          <w:szCs w:val="24"/>
        </w:rPr>
        <w:t>metà degli utenti presi in carico i sintomi e i comportamenti riscontrati assumono le caratteristiche di un disturbo clinicamente rilevante, che richiede un intervento integrato di tipo psicologico, medico e organizzativo.</w:t>
      </w:r>
    </w:p>
    <w:p w14:paraId="1B6EA738" w14:textId="77777777" w:rsidR="003F5E7F" w:rsidRDefault="00794FB8" w:rsidP="00A9700F">
      <w:pPr>
        <w:jc w:val="both"/>
        <w:rPr>
          <w:bCs/>
          <w:sz w:val="24"/>
          <w:szCs w:val="24"/>
        </w:rPr>
      </w:pPr>
      <w:r w:rsidRPr="004F02D3">
        <w:rPr>
          <w:bCs/>
          <w:sz w:val="24"/>
          <w:szCs w:val="24"/>
        </w:rPr>
        <w:t xml:space="preserve">Lo Sportello d’Ascolto è pensato come uno strumento aziendale di </w:t>
      </w:r>
      <w:r w:rsidRPr="004F02D3">
        <w:rPr>
          <w:bCs/>
          <w:i/>
          <w:sz w:val="24"/>
          <w:szCs w:val="24"/>
        </w:rPr>
        <w:t>prevenzione terziaria:</w:t>
      </w:r>
      <w:r w:rsidRPr="004F02D3">
        <w:rPr>
          <w:bCs/>
          <w:sz w:val="24"/>
          <w:szCs w:val="24"/>
        </w:rPr>
        <w:t xml:space="preserve"> opera nel momento in cui il malessere del lavoratore è già conclamato e interferisce in maniera significativa nell</w:t>
      </w:r>
      <w:r w:rsidR="00517047" w:rsidRPr="004F02D3">
        <w:rPr>
          <w:bCs/>
          <w:sz w:val="24"/>
          <w:szCs w:val="24"/>
        </w:rPr>
        <w:t>a qualità di vita della persona e nella</w:t>
      </w:r>
      <w:r w:rsidR="00B80CA9" w:rsidRPr="004F02D3">
        <w:rPr>
          <w:bCs/>
          <w:sz w:val="24"/>
          <w:szCs w:val="24"/>
        </w:rPr>
        <w:t xml:space="preserve"> sua</w:t>
      </w:r>
      <w:r w:rsidR="00517047" w:rsidRPr="004F02D3">
        <w:rPr>
          <w:bCs/>
          <w:sz w:val="24"/>
          <w:szCs w:val="24"/>
        </w:rPr>
        <w:t xml:space="preserve"> funzionalità lavorativa.</w:t>
      </w:r>
      <w:r w:rsidR="008C6B62" w:rsidRPr="004F02D3">
        <w:rPr>
          <w:bCs/>
          <w:sz w:val="24"/>
          <w:szCs w:val="24"/>
        </w:rPr>
        <w:t xml:space="preserve"> </w:t>
      </w:r>
      <w:r w:rsidR="00FD5481" w:rsidRPr="004F02D3">
        <w:rPr>
          <w:bCs/>
          <w:sz w:val="24"/>
          <w:szCs w:val="24"/>
        </w:rPr>
        <w:t>Lo Psicologo in questo caso</w:t>
      </w:r>
      <w:r w:rsidR="001A317A" w:rsidRPr="004F02D3">
        <w:rPr>
          <w:bCs/>
          <w:sz w:val="24"/>
          <w:szCs w:val="24"/>
        </w:rPr>
        <w:t xml:space="preserve"> </w:t>
      </w:r>
      <w:r w:rsidR="00FD5481" w:rsidRPr="004F02D3">
        <w:rPr>
          <w:bCs/>
          <w:sz w:val="24"/>
          <w:szCs w:val="24"/>
        </w:rPr>
        <w:t>può offrire</w:t>
      </w:r>
      <w:r w:rsidR="001A317A" w:rsidRPr="004F02D3">
        <w:rPr>
          <w:bCs/>
          <w:sz w:val="24"/>
          <w:szCs w:val="24"/>
        </w:rPr>
        <w:t xml:space="preserve"> al lavoratore strumenti per </w:t>
      </w:r>
      <w:r w:rsidR="000B76D9" w:rsidRPr="004F02D3">
        <w:rPr>
          <w:bCs/>
          <w:sz w:val="24"/>
          <w:szCs w:val="24"/>
        </w:rPr>
        <w:t xml:space="preserve">comprendere la propria condizione, </w:t>
      </w:r>
      <w:r w:rsidR="001A317A" w:rsidRPr="004F02D3">
        <w:rPr>
          <w:bCs/>
          <w:sz w:val="24"/>
          <w:szCs w:val="24"/>
        </w:rPr>
        <w:t xml:space="preserve">evitare la cronicizzazione dei sintomi e migliorare </w:t>
      </w:r>
      <w:r w:rsidR="000B76D9" w:rsidRPr="004F02D3">
        <w:rPr>
          <w:bCs/>
          <w:sz w:val="24"/>
          <w:szCs w:val="24"/>
        </w:rPr>
        <w:t>il</w:t>
      </w:r>
      <w:r w:rsidR="001A317A" w:rsidRPr="004F02D3">
        <w:rPr>
          <w:bCs/>
          <w:sz w:val="24"/>
          <w:szCs w:val="24"/>
        </w:rPr>
        <w:t xml:space="preserve"> benessere</w:t>
      </w:r>
      <w:r w:rsidR="000B76D9" w:rsidRPr="004F02D3">
        <w:rPr>
          <w:bCs/>
          <w:sz w:val="24"/>
          <w:szCs w:val="24"/>
        </w:rPr>
        <w:t xml:space="preserve"> globale </w:t>
      </w:r>
      <w:r w:rsidR="008B3C4D">
        <w:rPr>
          <w:bCs/>
          <w:sz w:val="24"/>
          <w:szCs w:val="24"/>
        </w:rPr>
        <w:t>dell’individuo</w:t>
      </w:r>
      <w:r w:rsidR="004679FA">
        <w:rPr>
          <w:bCs/>
          <w:sz w:val="24"/>
          <w:szCs w:val="24"/>
        </w:rPr>
        <w:t>, facendo leva sulle risorse interne della persona che possono alimentare la resilienza psicologica</w:t>
      </w:r>
      <w:r w:rsidR="001A317A" w:rsidRPr="004F02D3">
        <w:rPr>
          <w:bCs/>
          <w:sz w:val="24"/>
          <w:szCs w:val="24"/>
        </w:rPr>
        <w:t xml:space="preserve">. </w:t>
      </w:r>
      <w:r w:rsidR="000B76D9" w:rsidRPr="004F02D3">
        <w:rPr>
          <w:bCs/>
          <w:sz w:val="24"/>
          <w:szCs w:val="24"/>
        </w:rPr>
        <w:t>Può offrire, inoltre, supporto alle figure di coordinamento del personale per l’attuazione di interventi organizzativi sul singolo</w:t>
      </w:r>
      <w:r w:rsidR="001E404C" w:rsidRPr="004F02D3">
        <w:rPr>
          <w:bCs/>
          <w:sz w:val="24"/>
          <w:szCs w:val="24"/>
        </w:rPr>
        <w:t xml:space="preserve"> e sul gruppo</w:t>
      </w:r>
      <w:r w:rsidR="000B76D9" w:rsidRPr="004F02D3">
        <w:rPr>
          <w:bCs/>
          <w:sz w:val="24"/>
          <w:szCs w:val="24"/>
        </w:rPr>
        <w:t>.</w:t>
      </w:r>
      <w:r w:rsidR="008B3C4D">
        <w:rPr>
          <w:bCs/>
          <w:sz w:val="24"/>
          <w:szCs w:val="24"/>
        </w:rPr>
        <w:t xml:space="preserve"> </w:t>
      </w:r>
    </w:p>
    <w:p w14:paraId="7F11BE3F" w14:textId="77777777" w:rsidR="003B2898" w:rsidRDefault="003B2898" w:rsidP="00A9700F">
      <w:pPr>
        <w:jc w:val="both"/>
        <w:rPr>
          <w:bCs/>
          <w:sz w:val="24"/>
          <w:szCs w:val="24"/>
        </w:rPr>
      </w:pPr>
      <w:r>
        <w:rPr>
          <w:bCs/>
          <w:sz w:val="24"/>
          <w:szCs w:val="24"/>
        </w:rPr>
        <w:t>L’analisi della domanda riveste un ruolo cruciale nel percorso diagnostico. Individuare i</w:t>
      </w:r>
      <w:r w:rsidR="00EB4B39">
        <w:rPr>
          <w:bCs/>
          <w:sz w:val="24"/>
          <w:szCs w:val="24"/>
        </w:rPr>
        <w:t xml:space="preserve">l bisogno latente </w:t>
      </w:r>
      <w:r w:rsidR="00196F64">
        <w:rPr>
          <w:bCs/>
          <w:sz w:val="24"/>
          <w:szCs w:val="24"/>
        </w:rPr>
        <w:t>del lavoratore</w:t>
      </w:r>
      <w:r w:rsidR="00EB4B39">
        <w:rPr>
          <w:bCs/>
          <w:sz w:val="24"/>
          <w:szCs w:val="24"/>
        </w:rPr>
        <w:t>,</w:t>
      </w:r>
      <w:r>
        <w:rPr>
          <w:bCs/>
          <w:sz w:val="24"/>
          <w:szCs w:val="24"/>
        </w:rPr>
        <w:t xml:space="preserve"> al di là di quello inizialmente esplicitato,</w:t>
      </w:r>
      <w:r w:rsidR="00EB4B39">
        <w:rPr>
          <w:bCs/>
          <w:sz w:val="24"/>
          <w:szCs w:val="24"/>
        </w:rPr>
        <w:t xml:space="preserve"> e i significati sottesi all’esperienza di sofferenza che porta, </w:t>
      </w:r>
      <w:r>
        <w:rPr>
          <w:bCs/>
          <w:sz w:val="24"/>
          <w:szCs w:val="24"/>
        </w:rPr>
        <w:t>è la chiave per una relazione d’aiuto che apra la strada ad una modi</w:t>
      </w:r>
      <w:r w:rsidR="00EB4B39">
        <w:rPr>
          <w:bCs/>
          <w:sz w:val="24"/>
          <w:szCs w:val="24"/>
        </w:rPr>
        <w:t>fica più profonda della persona.</w:t>
      </w:r>
      <w:r>
        <w:rPr>
          <w:bCs/>
          <w:sz w:val="24"/>
          <w:szCs w:val="24"/>
        </w:rPr>
        <w:t xml:space="preserve">  </w:t>
      </w:r>
      <w:r w:rsidR="00EB4B39">
        <w:rPr>
          <w:bCs/>
          <w:sz w:val="24"/>
          <w:szCs w:val="24"/>
        </w:rPr>
        <w:t xml:space="preserve">La </w:t>
      </w:r>
      <w:r w:rsidR="00B74EC8">
        <w:rPr>
          <w:bCs/>
          <w:sz w:val="24"/>
          <w:szCs w:val="24"/>
        </w:rPr>
        <w:t xml:space="preserve">scelta di chiedere aiuto ad un servizio di consultazione psicologica </w:t>
      </w:r>
      <w:r w:rsidR="00EB4B39">
        <w:rPr>
          <w:bCs/>
          <w:sz w:val="24"/>
          <w:szCs w:val="24"/>
        </w:rPr>
        <w:t>è l’esito di</w:t>
      </w:r>
      <w:r w:rsidR="00537AAD">
        <w:rPr>
          <w:bCs/>
          <w:sz w:val="24"/>
          <w:szCs w:val="24"/>
        </w:rPr>
        <w:t xml:space="preserve"> un processo mentale complesso</w:t>
      </w:r>
      <w:r w:rsidR="009C2F1B">
        <w:rPr>
          <w:bCs/>
          <w:sz w:val="24"/>
          <w:szCs w:val="24"/>
        </w:rPr>
        <w:t>, per nulla scontato</w:t>
      </w:r>
      <w:r w:rsidR="00537AAD">
        <w:rPr>
          <w:bCs/>
          <w:sz w:val="24"/>
          <w:szCs w:val="24"/>
        </w:rPr>
        <w:t xml:space="preserve">; </w:t>
      </w:r>
      <w:r w:rsidR="00B74EC8">
        <w:rPr>
          <w:bCs/>
          <w:sz w:val="24"/>
          <w:szCs w:val="24"/>
        </w:rPr>
        <w:t xml:space="preserve">richiede consapevolezza della propria sofferenza e dei propri limiti nell’affrontarla, </w:t>
      </w:r>
      <w:r w:rsidR="000B4889">
        <w:rPr>
          <w:bCs/>
          <w:sz w:val="24"/>
          <w:szCs w:val="24"/>
        </w:rPr>
        <w:t>l’accettazione dei sentimenti di imbarazzo e vergogna</w:t>
      </w:r>
      <w:r w:rsidR="008B3C4D">
        <w:rPr>
          <w:bCs/>
          <w:sz w:val="24"/>
          <w:szCs w:val="24"/>
        </w:rPr>
        <w:t xml:space="preserve"> nell’aprirsi </w:t>
      </w:r>
      <w:r w:rsidR="00196F64">
        <w:rPr>
          <w:bCs/>
          <w:sz w:val="24"/>
          <w:szCs w:val="24"/>
        </w:rPr>
        <w:t>all’altro</w:t>
      </w:r>
      <w:r w:rsidR="00537AAD">
        <w:rPr>
          <w:bCs/>
          <w:sz w:val="24"/>
          <w:szCs w:val="24"/>
        </w:rPr>
        <w:t xml:space="preserve">, e </w:t>
      </w:r>
      <w:r w:rsidR="00B74EC8">
        <w:rPr>
          <w:bCs/>
          <w:sz w:val="24"/>
          <w:szCs w:val="24"/>
        </w:rPr>
        <w:t xml:space="preserve">infine </w:t>
      </w:r>
      <w:r w:rsidR="000B4889">
        <w:rPr>
          <w:bCs/>
          <w:sz w:val="24"/>
          <w:szCs w:val="24"/>
        </w:rPr>
        <w:t>il riconoscimento</w:t>
      </w:r>
      <w:r w:rsidR="00B74EC8">
        <w:rPr>
          <w:bCs/>
          <w:sz w:val="24"/>
          <w:szCs w:val="24"/>
        </w:rPr>
        <w:t xml:space="preserve"> </w:t>
      </w:r>
      <w:r w:rsidR="00537AAD">
        <w:rPr>
          <w:bCs/>
          <w:sz w:val="24"/>
          <w:szCs w:val="24"/>
        </w:rPr>
        <w:t xml:space="preserve">che uno specialista psicologo può essere </w:t>
      </w:r>
      <w:r w:rsidR="00B74EC8">
        <w:rPr>
          <w:bCs/>
          <w:sz w:val="24"/>
          <w:szCs w:val="24"/>
        </w:rPr>
        <w:t>l’interlocutore adatto</w:t>
      </w:r>
      <w:r w:rsidR="000B4889">
        <w:rPr>
          <w:bCs/>
          <w:sz w:val="24"/>
          <w:szCs w:val="24"/>
        </w:rPr>
        <w:t xml:space="preserve"> per affrontare il problema</w:t>
      </w:r>
      <w:r w:rsidR="00537AAD">
        <w:rPr>
          <w:bCs/>
          <w:sz w:val="24"/>
          <w:szCs w:val="24"/>
        </w:rPr>
        <w:t>.</w:t>
      </w:r>
    </w:p>
    <w:p w14:paraId="66BC6BD9" w14:textId="77777777" w:rsidR="003B2898" w:rsidRDefault="009C2F1B" w:rsidP="00A9700F">
      <w:pPr>
        <w:jc w:val="both"/>
        <w:rPr>
          <w:bCs/>
          <w:sz w:val="24"/>
          <w:szCs w:val="24"/>
        </w:rPr>
      </w:pPr>
      <w:r>
        <w:rPr>
          <w:bCs/>
          <w:sz w:val="24"/>
          <w:szCs w:val="24"/>
        </w:rPr>
        <w:t xml:space="preserve">Dai colloqui effettuati emerge un forte </w:t>
      </w:r>
      <w:r w:rsidR="00CA06D7">
        <w:rPr>
          <w:bCs/>
          <w:sz w:val="24"/>
          <w:szCs w:val="24"/>
        </w:rPr>
        <w:t>bisogno di validazione emotiva dell’operatore, spesso frustrato dalla minimizzazione del suo disagio o dalla colpevolizzazione da parte degli altri. La rabbia è l’emozione più frequentemente espressa (“</w:t>
      </w:r>
      <w:r w:rsidR="00CA06D7" w:rsidRPr="00647CD9">
        <w:rPr>
          <w:bCs/>
          <w:i/>
          <w:sz w:val="24"/>
          <w:szCs w:val="24"/>
        </w:rPr>
        <w:t>come si permettono di trattarmi così!”,” ci vogliono solo spremere</w:t>
      </w:r>
      <w:r w:rsidR="00CA06D7">
        <w:rPr>
          <w:bCs/>
          <w:i/>
          <w:sz w:val="24"/>
          <w:szCs w:val="24"/>
        </w:rPr>
        <w:t>!</w:t>
      </w:r>
      <w:r w:rsidR="00CA06D7" w:rsidRPr="00647CD9">
        <w:rPr>
          <w:bCs/>
          <w:i/>
          <w:sz w:val="24"/>
          <w:szCs w:val="24"/>
        </w:rPr>
        <w:t>”, “cosa sono, una pedina</w:t>
      </w:r>
      <w:r w:rsidR="00CA06D7">
        <w:rPr>
          <w:bCs/>
          <w:i/>
          <w:sz w:val="24"/>
          <w:szCs w:val="24"/>
        </w:rPr>
        <w:t>!</w:t>
      </w:r>
      <w:r w:rsidR="00CA06D7" w:rsidRPr="00647CD9">
        <w:rPr>
          <w:bCs/>
          <w:i/>
          <w:sz w:val="24"/>
          <w:szCs w:val="24"/>
        </w:rPr>
        <w:t>?”</w:t>
      </w:r>
      <w:r w:rsidR="00CA06D7">
        <w:rPr>
          <w:bCs/>
          <w:sz w:val="24"/>
          <w:szCs w:val="24"/>
        </w:rPr>
        <w:t>), a seguire l’ansia (“</w:t>
      </w:r>
      <w:r w:rsidR="00CA06D7" w:rsidRPr="00647CD9">
        <w:rPr>
          <w:bCs/>
          <w:i/>
          <w:sz w:val="24"/>
          <w:szCs w:val="24"/>
        </w:rPr>
        <w:t>e se faccio un errore con la terapia?”, “come farò con tutti i miei problemi di salute?”</w:t>
      </w:r>
      <w:r w:rsidR="00CA06D7">
        <w:rPr>
          <w:bCs/>
          <w:sz w:val="24"/>
          <w:szCs w:val="24"/>
        </w:rPr>
        <w:t xml:space="preserve">) e la tristezza/ rassegnazione </w:t>
      </w:r>
      <w:r w:rsidR="00CA06D7" w:rsidRPr="00647CD9">
        <w:rPr>
          <w:bCs/>
          <w:i/>
          <w:sz w:val="24"/>
          <w:szCs w:val="24"/>
        </w:rPr>
        <w:t>(“non cambierà mai niente</w:t>
      </w:r>
      <w:r w:rsidR="00CA06D7">
        <w:rPr>
          <w:bCs/>
          <w:i/>
          <w:sz w:val="24"/>
          <w:szCs w:val="24"/>
        </w:rPr>
        <w:t xml:space="preserve"> in questa azienda</w:t>
      </w:r>
      <w:r w:rsidR="00CA06D7" w:rsidRPr="00647CD9">
        <w:rPr>
          <w:bCs/>
          <w:i/>
          <w:sz w:val="24"/>
          <w:szCs w:val="24"/>
        </w:rPr>
        <w:t>”, “non vedo soluzione per me”</w:t>
      </w:r>
      <w:r w:rsidR="00CA06D7">
        <w:rPr>
          <w:bCs/>
          <w:sz w:val="24"/>
          <w:szCs w:val="24"/>
        </w:rPr>
        <w:t>).</w:t>
      </w:r>
      <w:r w:rsidR="008B3C4D">
        <w:rPr>
          <w:bCs/>
          <w:sz w:val="24"/>
          <w:szCs w:val="24"/>
        </w:rPr>
        <w:t xml:space="preserve"> </w:t>
      </w:r>
      <w:proofErr w:type="gramStart"/>
      <w:r w:rsidR="003B2898" w:rsidRPr="004F02D3">
        <w:rPr>
          <w:bCs/>
          <w:sz w:val="24"/>
          <w:szCs w:val="24"/>
        </w:rPr>
        <w:t>E’</w:t>
      </w:r>
      <w:proofErr w:type="gramEnd"/>
      <w:r w:rsidR="003B2898" w:rsidRPr="004F02D3">
        <w:rPr>
          <w:bCs/>
          <w:sz w:val="24"/>
          <w:szCs w:val="24"/>
        </w:rPr>
        <w:t xml:space="preserve"> interessante notare come le richieste </w:t>
      </w:r>
      <w:r w:rsidR="003B2898">
        <w:rPr>
          <w:bCs/>
          <w:sz w:val="24"/>
          <w:szCs w:val="24"/>
        </w:rPr>
        <w:t>dei lavoratori che accedono al servizio</w:t>
      </w:r>
      <w:r w:rsidR="003B2898" w:rsidRPr="004F02D3">
        <w:rPr>
          <w:bCs/>
          <w:sz w:val="24"/>
          <w:szCs w:val="24"/>
        </w:rPr>
        <w:t xml:space="preserve"> sian</w:t>
      </w:r>
      <w:r w:rsidR="003B2898">
        <w:rPr>
          <w:bCs/>
          <w:sz w:val="24"/>
          <w:szCs w:val="24"/>
        </w:rPr>
        <w:t xml:space="preserve">o in primo luogo orientate verso un </w:t>
      </w:r>
      <w:r w:rsidR="003B2898" w:rsidRPr="004F02D3">
        <w:rPr>
          <w:bCs/>
          <w:sz w:val="24"/>
          <w:szCs w:val="24"/>
        </w:rPr>
        <w:t xml:space="preserve">cambiamento di sede lavorativa all’interno </w:t>
      </w:r>
      <w:r w:rsidR="003B2898">
        <w:rPr>
          <w:bCs/>
          <w:sz w:val="24"/>
          <w:szCs w:val="24"/>
        </w:rPr>
        <w:t>dell’Azienda e in secondo luogo ad un</w:t>
      </w:r>
      <w:r w:rsidR="003B2898" w:rsidRPr="004F02D3">
        <w:rPr>
          <w:bCs/>
          <w:sz w:val="24"/>
          <w:szCs w:val="24"/>
        </w:rPr>
        <w:t xml:space="preserve"> </w:t>
      </w:r>
      <w:r w:rsidR="003B2898">
        <w:rPr>
          <w:bCs/>
          <w:sz w:val="24"/>
          <w:szCs w:val="24"/>
        </w:rPr>
        <w:t xml:space="preserve">aiuto nella gestione emotiva e relazionale di situazioni lavorative stressanti. </w:t>
      </w:r>
      <w:r w:rsidR="003B2898" w:rsidRPr="004F02D3">
        <w:rPr>
          <w:bCs/>
          <w:sz w:val="24"/>
          <w:szCs w:val="24"/>
        </w:rPr>
        <w:t>L’allontanamento dal contesto lavorativo</w:t>
      </w:r>
      <w:r w:rsidR="003B2898">
        <w:rPr>
          <w:bCs/>
          <w:sz w:val="24"/>
          <w:szCs w:val="24"/>
        </w:rPr>
        <w:t xml:space="preserve"> fonte di disagio</w:t>
      </w:r>
      <w:r w:rsidR="003B2898" w:rsidRPr="004F02D3">
        <w:rPr>
          <w:bCs/>
          <w:sz w:val="24"/>
          <w:szCs w:val="24"/>
        </w:rPr>
        <w:t xml:space="preserve"> è spesso </w:t>
      </w:r>
      <w:r w:rsidR="003B2898">
        <w:rPr>
          <w:bCs/>
          <w:sz w:val="24"/>
          <w:szCs w:val="24"/>
        </w:rPr>
        <w:t>percepito</w:t>
      </w:r>
      <w:r w:rsidR="003B2898" w:rsidRPr="004F02D3">
        <w:rPr>
          <w:bCs/>
          <w:sz w:val="24"/>
          <w:szCs w:val="24"/>
        </w:rPr>
        <w:t xml:space="preserve"> come l’unica opzione possibile per ristabilire una condizione di benessere. Il cambiamento di contesto, tuttavia, se non sostenuto da una modifica di schemi comportamentali disfunzionali e da una elaborazione dell’esperienza </w:t>
      </w:r>
      <w:r w:rsidR="003B2898">
        <w:rPr>
          <w:bCs/>
          <w:sz w:val="24"/>
          <w:szCs w:val="24"/>
        </w:rPr>
        <w:t>lavorativa</w:t>
      </w:r>
      <w:r w:rsidR="003B2898" w:rsidRPr="004F02D3">
        <w:rPr>
          <w:bCs/>
          <w:sz w:val="24"/>
          <w:szCs w:val="24"/>
        </w:rPr>
        <w:t xml:space="preserve"> vissuta, non è sufficiente al superamento del disagio.</w:t>
      </w:r>
    </w:p>
    <w:p w14:paraId="65825280" w14:textId="77777777" w:rsidR="00F6378B" w:rsidRDefault="00F6378B" w:rsidP="00A9700F">
      <w:pPr>
        <w:jc w:val="both"/>
        <w:rPr>
          <w:bCs/>
          <w:sz w:val="24"/>
          <w:szCs w:val="24"/>
        </w:rPr>
      </w:pPr>
      <w:r>
        <w:rPr>
          <w:bCs/>
          <w:sz w:val="24"/>
          <w:szCs w:val="24"/>
        </w:rPr>
        <w:t>La prevalenza del personale del comparto tra gli utenti che hanno chiesto aiuto al servizio in parte riflette la distribuzione aziendale dei profili professionali, in parte può essere attribuita ad altri fattori che caratterizzano tali profili: una minore autonomia professionale; la ridotta possibilità di scegliere il settore lavorativo più aderente alle proprie caratteristiche e attitudini; la particolare posizione gerarchica all’interno di un sistema medico-centrico. Le richieste del personale appartenente alla dirigenza medica e sanitaria per la quasi totalità appaiono orientate alla gestione di relazioni conflittuali con il proprio superiore e spesso riflettono sent</w:t>
      </w:r>
      <w:r w:rsidR="00030EDF">
        <w:rPr>
          <w:bCs/>
          <w:sz w:val="24"/>
          <w:szCs w:val="24"/>
        </w:rPr>
        <w:t>imenti di scarsa valorizzazione.</w:t>
      </w:r>
    </w:p>
    <w:p w14:paraId="53A3DD34" w14:textId="77777777" w:rsidR="00060558" w:rsidRPr="00060558" w:rsidRDefault="00605044" w:rsidP="00A9700F">
      <w:pPr>
        <w:jc w:val="both"/>
        <w:rPr>
          <w:bCs/>
          <w:sz w:val="24"/>
          <w:szCs w:val="24"/>
        </w:rPr>
      </w:pPr>
      <w:r w:rsidRPr="00060558">
        <w:rPr>
          <w:bCs/>
          <w:sz w:val="24"/>
          <w:szCs w:val="24"/>
        </w:rPr>
        <w:lastRenderedPageBreak/>
        <w:t xml:space="preserve">La presenza di </w:t>
      </w:r>
      <w:r w:rsidR="00D70FD5" w:rsidRPr="00060558">
        <w:rPr>
          <w:bCs/>
          <w:sz w:val="24"/>
          <w:szCs w:val="24"/>
        </w:rPr>
        <w:t>un professionista</w:t>
      </w:r>
      <w:r w:rsidRPr="00060558">
        <w:rPr>
          <w:bCs/>
          <w:sz w:val="24"/>
          <w:szCs w:val="24"/>
        </w:rPr>
        <w:t xml:space="preserve"> </w:t>
      </w:r>
      <w:r w:rsidR="00060558">
        <w:rPr>
          <w:bCs/>
          <w:sz w:val="24"/>
          <w:szCs w:val="24"/>
        </w:rPr>
        <w:t>“i</w:t>
      </w:r>
      <w:r w:rsidRPr="00060558">
        <w:rPr>
          <w:bCs/>
          <w:sz w:val="24"/>
          <w:szCs w:val="24"/>
        </w:rPr>
        <w:t>nterno</w:t>
      </w:r>
      <w:r w:rsidR="00060558">
        <w:rPr>
          <w:bCs/>
          <w:sz w:val="24"/>
          <w:szCs w:val="24"/>
        </w:rPr>
        <w:t>”</w:t>
      </w:r>
      <w:r w:rsidRPr="00060558">
        <w:rPr>
          <w:bCs/>
          <w:sz w:val="24"/>
          <w:szCs w:val="24"/>
        </w:rPr>
        <w:t xml:space="preserve"> all’organizzazione </w:t>
      </w:r>
      <w:r w:rsidR="00D70FD5" w:rsidRPr="00060558">
        <w:rPr>
          <w:bCs/>
          <w:sz w:val="24"/>
          <w:szCs w:val="24"/>
        </w:rPr>
        <w:t>è un aspetto da considerare attentamente nella costruzione dell’</w:t>
      </w:r>
      <w:r w:rsidR="00EE0CDC" w:rsidRPr="00060558">
        <w:rPr>
          <w:bCs/>
          <w:sz w:val="24"/>
          <w:szCs w:val="24"/>
        </w:rPr>
        <w:t>alleanza terapeutica</w:t>
      </w:r>
      <w:r w:rsidR="00D70FD5" w:rsidRPr="00060558">
        <w:rPr>
          <w:bCs/>
          <w:sz w:val="24"/>
          <w:szCs w:val="24"/>
        </w:rPr>
        <w:t>. Da un</w:t>
      </w:r>
      <w:r w:rsidR="00E66DCA">
        <w:rPr>
          <w:bCs/>
          <w:sz w:val="24"/>
          <w:szCs w:val="24"/>
        </w:rPr>
        <w:t xml:space="preserve"> lato questi</w:t>
      </w:r>
      <w:r w:rsidR="00D70FD5" w:rsidRPr="00060558">
        <w:rPr>
          <w:bCs/>
          <w:sz w:val="24"/>
          <w:szCs w:val="24"/>
        </w:rPr>
        <w:t xml:space="preserve"> è facilitato nella comprensione dello specifico contesto lavorativo del dipendente e p</w:t>
      </w:r>
      <w:r w:rsidR="003B6C2B" w:rsidRPr="00060558">
        <w:rPr>
          <w:bCs/>
          <w:sz w:val="24"/>
          <w:szCs w:val="24"/>
        </w:rPr>
        <w:t xml:space="preserve">uò orientare lo stesso nella scelta dei percorsi più idonei. Dall’altro lato può essere percepito “dalla parte dell’organizzazione”, e dunque </w:t>
      </w:r>
      <w:r w:rsidR="005A12FF">
        <w:rPr>
          <w:bCs/>
          <w:sz w:val="24"/>
          <w:szCs w:val="24"/>
        </w:rPr>
        <w:t>predisposto</w:t>
      </w:r>
      <w:r w:rsidR="003B6C2B" w:rsidRPr="00060558">
        <w:rPr>
          <w:bCs/>
          <w:sz w:val="24"/>
          <w:szCs w:val="24"/>
        </w:rPr>
        <w:t xml:space="preserve"> ad enfatizzare </w:t>
      </w:r>
      <w:r w:rsidR="003B2898">
        <w:rPr>
          <w:bCs/>
          <w:sz w:val="24"/>
          <w:szCs w:val="24"/>
        </w:rPr>
        <w:t>i fattori individuali</w:t>
      </w:r>
      <w:r w:rsidR="003B6C2B" w:rsidRPr="00060558">
        <w:rPr>
          <w:bCs/>
          <w:sz w:val="24"/>
          <w:szCs w:val="24"/>
        </w:rPr>
        <w:t xml:space="preserve"> più che le criticità organizzative. </w:t>
      </w:r>
      <w:r w:rsidR="003B2898">
        <w:rPr>
          <w:bCs/>
          <w:sz w:val="24"/>
          <w:szCs w:val="24"/>
        </w:rPr>
        <w:t>Questa convinzione</w:t>
      </w:r>
      <w:r w:rsidR="003B6C2B" w:rsidRPr="00060558">
        <w:rPr>
          <w:bCs/>
          <w:sz w:val="24"/>
          <w:szCs w:val="24"/>
        </w:rPr>
        <w:t xml:space="preserve"> può generare diffidenza </w:t>
      </w:r>
      <w:r w:rsidR="003B2898">
        <w:rPr>
          <w:bCs/>
          <w:sz w:val="24"/>
          <w:szCs w:val="24"/>
        </w:rPr>
        <w:t>nell’operatore</w:t>
      </w:r>
      <w:r w:rsidR="003B6C2B" w:rsidRPr="00060558">
        <w:rPr>
          <w:bCs/>
          <w:sz w:val="24"/>
          <w:szCs w:val="24"/>
        </w:rPr>
        <w:t xml:space="preserve"> e ostacolare un’autentica apertura</w:t>
      </w:r>
      <w:r w:rsidR="00714BE7">
        <w:rPr>
          <w:bCs/>
          <w:sz w:val="24"/>
          <w:szCs w:val="24"/>
        </w:rPr>
        <w:t xml:space="preserve"> </w:t>
      </w:r>
      <w:r w:rsidR="003B2898">
        <w:rPr>
          <w:bCs/>
          <w:sz w:val="24"/>
          <w:szCs w:val="24"/>
        </w:rPr>
        <w:t>nella relazione</w:t>
      </w:r>
      <w:r w:rsidR="00060558" w:rsidRPr="00060558">
        <w:rPr>
          <w:bCs/>
          <w:sz w:val="24"/>
          <w:szCs w:val="24"/>
        </w:rPr>
        <w:t xml:space="preserve">. </w:t>
      </w:r>
      <w:proofErr w:type="gramStart"/>
      <w:r w:rsidR="001C1BE9">
        <w:rPr>
          <w:bCs/>
          <w:sz w:val="24"/>
          <w:szCs w:val="24"/>
        </w:rPr>
        <w:t>E’</w:t>
      </w:r>
      <w:proofErr w:type="gramEnd"/>
      <w:r w:rsidR="001C1BE9">
        <w:rPr>
          <w:bCs/>
          <w:sz w:val="24"/>
          <w:szCs w:val="24"/>
        </w:rPr>
        <w:t xml:space="preserve"> fondamentale concordare con la persona quali aspetti emersi dagli incontri potranno essere condivisi con le figure coinvolte nella gestione del caso e informare il dipendente sugli obblighi deontologici connessi al segreto professionale.</w:t>
      </w:r>
    </w:p>
    <w:p w14:paraId="5069F286" w14:textId="77777777" w:rsidR="00E116AD" w:rsidRDefault="00D70FD5" w:rsidP="00A9700F">
      <w:pPr>
        <w:jc w:val="both"/>
        <w:rPr>
          <w:bCs/>
          <w:sz w:val="24"/>
          <w:szCs w:val="24"/>
        </w:rPr>
      </w:pPr>
      <w:r>
        <w:rPr>
          <w:bCs/>
          <w:sz w:val="24"/>
          <w:szCs w:val="24"/>
        </w:rPr>
        <w:t xml:space="preserve">A nostro avviso è importante che </w:t>
      </w:r>
      <w:r w:rsidR="00EE0CDC">
        <w:rPr>
          <w:bCs/>
          <w:sz w:val="24"/>
          <w:szCs w:val="24"/>
        </w:rPr>
        <w:t>il professionista abbia piena consapevolezza dei limiti e delle possibilità che questo ruolo consente e</w:t>
      </w:r>
      <w:r w:rsidR="003B6C2B">
        <w:rPr>
          <w:bCs/>
          <w:sz w:val="24"/>
          <w:szCs w:val="24"/>
        </w:rPr>
        <w:t xml:space="preserve"> delle ricadute che implica nella relazione</w:t>
      </w:r>
      <w:r w:rsidR="00AB055A">
        <w:rPr>
          <w:bCs/>
          <w:sz w:val="24"/>
          <w:szCs w:val="24"/>
        </w:rPr>
        <w:t xml:space="preserve"> con </w:t>
      </w:r>
      <w:r w:rsidR="003B2898">
        <w:rPr>
          <w:bCs/>
          <w:sz w:val="24"/>
          <w:szCs w:val="24"/>
        </w:rPr>
        <w:t>l’operatore</w:t>
      </w:r>
      <w:r w:rsidR="003B6C2B">
        <w:rPr>
          <w:bCs/>
          <w:sz w:val="24"/>
          <w:szCs w:val="24"/>
        </w:rPr>
        <w:t>. Al tempo stesso occorre consapevolezza dei pregiudizi e delle aspettative che il dipendente può nutrire, anche rispetto ad una risoluzione del suo disagio nella direzione desiderata e immaginata</w:t>
      </w:r>
      <w:r w:rsidR="005A12FF">
        <w:rPr>
          <w:bCs/>
          <w:sz w:val="24"/>
          <w:szCs w:val="24"/>
        </w:rPr>
        <w:t>, non sempre realizzabile</w:t>
      </w:r>
      <w:r w:rsidR="003B6C2B">
        <w:rPr>
          <w:bCs/>
          <w:sz w:val="24"/>
          <w:szCs w:val="24"/>
        </w:rPr>
        <w:t>.</w:t>
      </w:r>
      <w:r w:rsidR="00647CD9">
        <w:rPr>
          <w:bCs/>
          <w:sz w:val="24"/>
          <w:szCs w:val="24"/>
        </w:rPr>
        <w:t xml:space="preserve">  </w:t>
      </w:r>
    </w:p>
    <w:p w14:paraId="0B89E855" w14:textId="77777777" w:rsidR="00F76AB6" w:rsidRDefault="00C4251E" w:rsidP="007C5253">
      <w:pPr>
        <w:rPr>
          <w:bCs/>
          <w:sz w:val="24"/>
          <w:szCs w:val="24"/>
        </w:rPr>
      </w:pPr>
      <w:r>
        <w:rPr>
          <w:bCs/>
          <w:sz w:val="24"/>
          <w:szCs w:val="24"/>
        </w:rPr>
        <w:t xml:space="preserve"> </w:t>
      </w:r>
    </w:p>
    <w:p w14:paraId="44A2BCB3" w14:textId="77777777" w:rsidR="00EA38AB" w:rsidRPr="00AB610C" w:rsidRDefault="00EA38AB" w:rsidP="0002483E">
      <w:pPr>
        <w:autoSpaceDE w:val="0"/>
        <w:autoSpaceDN w:val="0"/>
        <w:adjustRightInd w:val="0"/>
        <w:spacing w:after="0" w:line="240" w:lineRule="auto"/>
        <w:rPr>
          <w:rFonts w:cstheme="minorHAnsi"/>
          <w:b/>
          <w:color w:val="000000"/>
        </w:rPr>
      </w:pPr>
      <w:r w:rsidRPr="00AB610C">
        <w:rPr>
          <w:rFonts w:cstheme="minorHAnsi"/>
          <w:b/>
          <w:color w:val="000000"/>
        </w:rPr>
        <w:t>Riferimenti Bibliografici</w:t>
      </w:r>
    </w:p>
    <w:p w14:paraId="322E053B" w14:textId="77777777" w:rsidR="00EA38AB" w:rsidRPr="00AB610C" w:rsidRDefault="00EA38AB" w:rsidP="00EA38AB">
      <w:pPr>
        <w:autoSpaceDE w:val="0"/>
        <w:autoSpaceDN w:val="0"/>
        <w:adjustRightInd w:val="0"/>
        <w:spacing w:after="0" w:line="240" w:lineRule="auto"/>
        <w:ind w:left="360"/>
        <w:rPr>
          <w:rFonts w:cstheme="minorHAnsi"/>
          <w:color w:val="000000"/>
        </w:rPr>
      </w:pPr>
    </w:p>
    <w:p w14:paraId="2A8B78FC" w14:textId="77777777" w:rsidR="00EA38AB" w:rsidRPr="00AB610C" w:rsidRDefault="00EA38AB" w:rsidP="004906A3">
      <w:pPr>
        <w:autoSpaceDE w:val="0"/>
        <w:autoSpaceDN w:val="0"/>
        <w:adjustRightInd w:val="0"/>
        <w:spacing w:after="0" w:line="240" w:lineRule="auto"/>
        <w:rPr>
          <w:rFonts w:cstheme="minorHAnsi"/>
          <w:color w:val="99C823"/>
        </w:rPr>
      </w:pPr>
    </w:p>
    <w:p w14:paraId="43AD1923" w14:textId="77777777" w:rsidR="006F6254" w:rsidRDefault="00EA38AB" w:rsidP="006F6254">
      <w:pPr>
        <w:pStyle w:val="Paragrafoelenco"/>
        <w:numPr>
          <w:ilvl w:val="0"/>
          <w:numId w:val="21"/>
        </w:numPr>
        <w:autoSpaceDE w:val="0"/>
        <w:autoSpaceDN w:val="0"/>
        <w:adjustRightInd w:val="0"/>
        <w:spacing w:after="0" w:line="240" w:lineRule="auto"/>
        <w:rPr>
          <w:rFonts w:cstheme="minorHAnsi"/>
          <w:color w:val="000000"/>
          <w:sz w:val="20"/>
          <w:szCs w:val="20"/>
        </w:rPr>
      </w:pPr>
      <w:r w:rsidRPr="006F6254">
        <w:rPr>
          <w:rFonts w:cstheme="minorHAnsi"/>
          <w:color w:val="000000"/>
          <w:sz w:val="20"/>
          <w:szCs w:val="20"/>
        </w:rPr>
        <w:t xml:space="preserve">Avallone F, </w:t>
      </w:r>
      <w:proofErr w:type="spellStart"/>
      <w:r w:rsidRPr="006F6254">
        <w:rPr>
          <w:rFonts w:cstheme="minorHAnsi"/>
          <w:color w:val="000000"/>
          <w:sz w:val="20"/>
          <w:szCs w:val="20"/>
        </w:rPr>
        <w:t>Paplomatas</w:t>
      </w:r>
      <w:proofErr w:type="spellEnd"/>
      <w:r w:rsidRPr="006F6254">
        <w:rPr>
          <w:rFonts w:cstheme="minorHAnsi"/>
          <w:color w:val="000000"/>
          <w:sz w:val="20"/>
          <w:szCs w:val="20"/>
        </w:rPr>
        <w:t xml:space="preserve"> A. </w:t>
      </w:r>
      <w:r w:rsidRPr="006F6254">
        <w:rPr>
          <w:rFonts w:cstheme="minorHAnsi"/>
          <w:iCs/>
          <w:color w:val="000000"/>
          <w:sz w:val="20"/>
          <w:szCs w:val="20"/>
        </w:rPr>
        <w:t>Salute organizzativa. Psicologia del benessere nei contesti lavorativi</w:t>
      </w:r>
      <w:r w:rsidRPr="006F6254">
        <w:rPr>
          <w:rFonts w:cstheme="minorHAnsi"/>
          <w:color w:val="000000"/>
          <w:sz w:val="20"/>
          <w:szCs w:val="20"/>
        </w:rPr>
        <w:t>. Cortina R. Ed. Milano, 2005.</w:t>
      </w:r>
    </w:p>
    <w:p w14:paraId="62AA3964" w14:textId="77777777" w:rsidR="006F6254" w:rsidRPr="006F6254" w:rsidRDefault="00EA79A4" w:rsidP="006F6254">
      <w:pPr>
        <w:pStyle w:val="Paragrafoelenco"/>
        <w:numPr>
          <w:ilvl w:val="0"/>
          <w:numId w:val="21"/>
        </w:numPr>
        <w:autoSpaceDE w:val="0"/>
        <w:autoSpaceDN w:val="0"/>
        <w:adjustRightInd w:val="0"/>
        <w:spacing w:after="0" w:line="240" w:lineRule="auto"/>
        <w:rPr>
          <w:rFonts w:cstheme="minorHAnsi"/>
          <w:color w:val="000000"/>
          <w:sz w:val="20"/>
          <w:szCs w:val="20"/>
        </w:rPr>
      </w:pPr>
      <w:proofErr w:type="spellStart"/>
      <w:r w:rsidRPr="006F6254">
        <w:rPr>
          <w:rFonts w:cstheme="minorHAnsi"/>
          <w:sz w:val="20"/>
          <w:szCs w:val="20"/>
          <w:lang w:val="en-US"/>
        </w:rPr>
        <w:t>MCLeod</w:t>
      </w:r>
      <w:proofErr w:type="spellEnd"/>
      <w:r w:rsidRPr="006F6254">
        <w:rPr>
          <w:rFonts w:cstheme="minorHAnsi"/>
          <w:sz w:val="20"/>
          <w:szCs w:val="20"/>
          <w:lang w:val="en-US"/>
        </w:rPr>
        <w:t xml:space="preserve"> J, </w:t>
      </w:r>
      <w:r w:rsidRPr="006F6254">
        <w:rPr>
          <w:rFonts w:cstheme="minorHAnsi"/>
          <w:iCs/>
          <w:sz w:val="20"/>
          <w:szCs w:val="20"/>
          <w:lang w:val="en-US"/>
        </w:rPr>
        <w:t>The effectiveness of workplace counselling: A systematic review.  Counselling and Psychotherapy Research</w:t>
      </w:r>
      <w:r w:rsidRPr="006F6254">
        <w:rPr>
          <w:rFonts w:cstheme="minorHAnsi"/>
          <w:sz w:val="20"/>
          <w:szCs w:val="20"/>
          <w:lang w:val="en-US"/>
        </w:rPr>
        <w:t>, December 2010;10, 238-248.</w:t>
      </w:r>
    </w:p>
    <w:p w14:paraId="37689DD3" w14:textId="77777777" w:rsidR="006F6254" w:rsidRPr="006F6254" w:rsidRDefault="00EA79A4" w:rsidP="006F6254">
      <w:pPr>
        <w:pStyle w:val="Paragrafoelenco"/>
        <w:numPr>
          <w:ilvl w:val="0"/>
          <w:numId w:val="21"/>
        </w:numPr>
        <w:autoSpaceDE w:val="0"/>
        <w:autoSpaceDN w:val="0"/>
        <w:adjustRightInd w:val="0"/>
        <w:spacing w:after="0" w:line="240" w:lineRule="auto"/>
        <w:rPr>
          <w:rFonts w:cstheme="minorHAnsi"/>
          <w:color w:val="000000"/>
          <w:sz w:val="20"/>
          <w:szCs w:val="20"/>
        </w:rPr>
      </w:pPr>
      <w:r w:rsidRPr="006F6254">
        <w:rPr>
          <w:rFonts w:cstheme="minorHAnsi"/>
          <w:sz w:val="20"/>
          <w:szCs w:val="20"/>
        </w:rPr>
        <w:t>La metodologia per la valutazione e gestione del rischio stress lavoro-correlato. Manuale ad uso delle aziende in attuazione del d.lgs. 81/2008. Collana Ricerche, 2017.</w:t>
      </w:r>
    </w:p>
    <w:p w14:paraId="437B8217" w14:textId="77777777" w:rsidR="006F6254" w:rsidRDefault="00EA38AB" w:rsidP="006F6254">
      <w:pPr>
        <w:pStyle w:val="Paragrafoelenco"/>
        <w:numPr>
          <w:ilvl w:val="0"/>
          <w:numId w:val="21"/>
        </w:numPr>
        <w:autoSpaceDE w:val="0"/>
        <w:autoSpaceDN w:val="0"/>
        <w:adjustRightInd w:val="0"/>
        <w:spacing w:after="0" w:line="240" w:lineRule="auto"/>
        <w:rPr>
          <w:rFonts w:cstheme="minorHAnsi"/>
          <w:color w:val="000000"/>
          <w:sz w:val="20"/>
          <w:szCs w:val="20"/>
        </w:rPr>
      </w:pPr>
      <w:r w:rsidRPr="006F6254">
        <w:rPr>
          <w:rFonts w:cstheme="minorHAnsi"/>
          <w:sz w:val="20"/>
          <w:szCs w:val="20"/>
        </w:rPr>
        <w:t>Procedura operativa- Sportello di assistenza sul mobbing, sul disagio lavorativo e sullo stress psicosociale nei luoghi di lavoro. Regione del Veneto-</w:t>
      </w:r>
      <w:proofErr w:type="gramStart"/>
      <w:r w:rsidRPr="006F6254">
        <w:rPr>
          <w:rFonts w:cstheme="minorHAnsi"/>
          <w:sz w:val="20"/>
          <w:szCs w:val="20"/>
        </w:rPr>
        <w:t>9°</w:t>
      </w:r>
      <w:proofErr w:type="gramEnd"/>
      <w:r w:rsidRPr="006F6254">
        <w:rPr>
          <w:rFonts w:cstheme="minorHAnsi"/>
          <w:sz w:val="20"/>
          <w:szCs w:val="20"/>
        </w:rPr>
        <w:t xml:space="preserve"> legislatura.</w:t>
      </w:r>
      <w:r w:rsidRPr="006F6254">
        <w:rPr>
          <w:rFonts w:cstheme="minorHAnsi"/>
          <w:color w:val="000000"/>
          <w:sz w:val="20"/>
          <w:szCs w:val="20"/>
        </w:rPr>
        <w:t xml:space="preserve"> Disponibile online</w:t>
      </w:r>
    </w:p>
    <w:p w14:paraId="743A8F68" w14:textId="77777777" w:rsidR="006F6254" w:rsidRPr="006F6254" w:rsidRDefault="00F02A5D" w:rsidP="006F6254">
      <w:pPr>
        <w:pStyle w:val="Paragrafoelenco"/>
        <w:numPr>
          <w:ilvl w:val="0"/>
          <w:numId w:val="21"/>
        </w:numPr>
        <w:autoSpaceDE w:val="0"/>
        <w:autoSpaceDN w:val="0"/>
        <w:adjustRightInd w:val="0"/>
        <w:spacing w:after="0" w:line="240" w:lineRule="auto"/>
        <w:rPr>
          <w:rFonts w:cstheme="minorHAnsi"/>
          <w:color w:val="000000"/>
          <w:sz w:val="20"/>
          <w:szCs w:val="20"/>
        </w:rPr>
      </w:pPr>
      <w:r w:rsidRPr="006F6254">
        <w:rPr>
          <w:sz w:val="20"/>
          <w:szCs w:val="20"/>
        </w:rPr>
        <w:t>Promozione della salute organizzativa nelle Aziende sanitarie in tempo di crisi. Risultati da laboratorio. FIASO, 2015</w:t>
      </w:r>
      <w:r w:rsidR="00010E13">
        <w:rPr>
          <w:sz w:val="20"/>
          <w:szCs w:val="20"/>
        </w:rPr>
        <w:t>.</w:t>
      </w:r>
    </w:p>
    <w:p w14:paraId="059C8DEF" w14:textId="77777777" w:rsidR="006F6254" w:rsidRPr="006F6254" w:rsidRDefault="006044A3" w:rsidP="006F6254">
      <w:pPr>
        <w:pStyle w:val="Paragrafoelenco"/>
        <w:numPr>
          <w:ilvl w:val="0"/>
          <w:numId w:val="21"/>
        </w:numPr>
        <w:autoSpaceDE w:val="0"/>
        <w:autoSpaceDN w:val="0"/>
        <w:adjustRightInd w:val="0"/>
        <w:spacing w:after="0" w:line="240" w:lineRule="auto"/>
        <w:rPr>
          <w:rFonts w:cstheme="minorHAnsi"/>
          <w:color w:val="000000"/>
          <w:sz w:val="20"/>
          <w:szCs w:val="20"/>
        </w:rPr>
      </w:pPr>
      <w:r w:rsidRPr="006F6254">
        <w:rPr>
          <w:sz w:val="20"/>
          <w:szCs w:val="20"/>
        </w:rPr>
        <w:t>Fontanesi F, Gobetti C, Zimmermann-</w:t>
      </w:r>
      <w:proofErr w:type="spellStart"/>
      <w:r w:rsidRPr="006F6254">
        <w:rPr>
          <w:sz w:val="20"/>
          <w:szCs w:val="20"/>
        </w:rPr>
        <w:t>Tansella</w:t>
      </w:r>
      <w:proofErr w:type="spellEnd"/>
      <w:r w:rsidRPr="006F6254">
        <w:rPr>
          <w:sz w:val="20"/>
          <w:szCs w:val="20"/>
        </w:rPr>
        <w:t xml:space="preserve"> C</w:t>
      </w:r>
      <w:r w:rsidR="00975E9F" w:rsidRPr="006F6254">
        <w:rPr>
          <w:sz w:val="20"/>
          <w:szCs w:val="20"/>
        </w:rPr>
        <w:t xml:space="preserve"> e </w:t>
      </w:r>
      <w:proofErr w:type="spellStart"/>
      <w:r w:rsidR="00975E9F" w:rsidRPr="006F6254">
        <w:rPr>
          <w:sz w:val="20"/>
          <w:szCs w:val="20"/>
        </w:rPr>
        <w:t>Tansella</w:t>
      </w:r>
      <w:proofErr w:type="spellEnd"/>
      <w:r w:rsidR="00975E9F" w:rsidRPr="006F6254">
        <w:rPr>
          <w:sz w:val="20"/>
          <w:szCs w:val="20"/>
        </w:rPr>
        <w:t xml:space="preserve"> A. (1985).</w:t>
      </w:r>
      <w:r w:rsidRPr="006F6254">
        <w:rPr>
          <w:sz w:val="20"/>
          <w:szCs w:val="20"/>
        </w:rPr>
        <w:t xml:space="preserve"> </w:t>
      </w:r>
      <w:r w:rsidRPr="006F6254">
        <w:rPr>
          <w:sz w:val="20"/>
          <w:szCs w:val="20"/>
          <w:lang w:val="en-US"/>
        </w:rPr>
        <w:t>Validation of the Italian version of the GH</w:t>
      </w:r>
      <w:r w:rsidR="00975E9F" w:rsidRPr="006F6254">
        <w:rPr>
          <w:sz w:val="20"/>
          <w:szCs w:val="20"/>
          <w:lang w:val="en-US"/>
        </w:rPr>
        <w:t>Q in a general practice setting. Psychological Medicine</w:t>
      </w:r>
      <w:r w:rsidRPr="006F6254">
        <w:rPr>
          <w:sz w:val="20"/>
          <w:szCs w:val="20"/>
          <w:lang w:val="en-US"/>
        </w:rPr>
        <w:t>, 15, 411-415.</w:t>
      </w:r>
    </w:p>
    <w:p w14:paraId="61FDB4C2" w14:textId="77777777" w:rsidR="006F6254" w:rsidRPr="006F6254" w:rsidRDefault="006044A3" w:rsidP="006F6254">
      <w:pPr>
        <w:pStyle w:val="Paragrafoelenco"/>
        <w:numPr>
          <w:ilvl w:val="0"/>
          <w:numId w:val="21"/>
        </w:numPr>
        <w:autoSpaceDE w:val="0"/>
        <w:autoSpaceDN w:val="0"/>
        <w:adjustRightInd w:val="0"/>
        <w:spacing w:after="0" w:line="240" w:lineRule="auto"/>
        <w:rPr>
          <w:rFonts w:cstheme="minorHAnsi"/>
          <w:color w:val="000000"/>
          <w:sz w:val="20"/>
          <w:szCs w:val="20"/>
        </w:rPr>
      </w:pPr>
      <w:proofErr w:type="spellStart"/>
      <w:r w:rsidRPr="006F6254">
        <w:rPr>
          <w:sz w:val="20"/>
          <w:szCs w:val="20"/>
          <w:lang w:val="en-US"/>
        </w:rPr>
        <w:t>Arroll</w:t>
      </w:r>
      <w:proofErr w:type="spellEnd"/>
      <w:r w:rsidRPr="006F6254">
        <w:rPr>
          <w:sz w:val="20"/>
          <w:szCs w:val="20"/>
          <w:lang w:val="en-US"/>
        </w:rPr>
        <w:t xml:space="preserve"> B, Goodyear-Smith F, </w:t>
      </w:r>
      <w:proofErr w:type="spellStart"/>
      <w:r w:rsidRPr="006F6254">
        <w:rPr>
          <w:sz w:val="20"/>
          <w:szCs w:val="20"/>
          <w:lang w:val="en-US"/>
        </w:rPr>
        <w:t>Crengle</w:t>
      </w:r>
      <w:proofErr w:type="spellEnd"/>
      <w:r w:rsidRPr="006F6254">
        <w:rPr>
          <w:sz w:val="20"/>
          <w:szCs w:val="20"/>
          <w:lang w:val="en-US"/>
        </w:rPr>
        <w:t xml:space="preserve"> S, et al</w:t>
      </w:r>
      <w:r w:rsidR="00975E9F" w:rsidRPr="006F6254">
        <w:rPr>
          <w:sz w:val="20"/>
          <w:szCs w:val="20"/>
          <w:lang w:val="en-US"/>
        </w:rPr>
        <w:t xml:space="preserve"> (2010)</w:t>
      </w:r>
      <w:r w:rsidRPr="006F6254">
        <w:rPr>
          <w:sz w:val="20"/>
          <w:szCs w:val="20"/>
          <w:lang w:val="en-US"/>
        </w:rPr>
        <w:t xml:space="preserve">. Validation of PHQ-2 and PHQ-9 to Screen for Major Depression in the Primary Care Population. </w:t>
      </w:r>
      <w:r w:rsidRPr="006F6254">
        <w:rPr>
          <w:sz w:val="20"/>
          <w:szCs w:val="20"/>
        </w:rPr>
        <w:t xml:space="preserve">Ann </w:t>
      </w:r>
      <w:proofErr w:type="spellStart"/>
      <w:r w:rsidRPr="006F6254">
        <w:rPr>
          <w:sz w:val="20"/>
          <w:szCs w:val="20"/>
        </w:rPr>
        <w:t>Fam</w:t>
      </w:r>
      <w:proofErr w:type="spellEnd"/>
      <w:r w:rsidRPr="006F6254">
        <w:rPr>
          <w:sz w:val="20"/>
          <w:szCs w:val="20"/>
        </w:rPr>
        <w:t xml:space="preserve"> </w:t>
      </w:r>
      <w:proofErr w:type="spellStart"/>
      <w:r w:rsidRPr="006F6254">
        <w:rPr>
          <w:sz w:val="20"/>
          <w:szCs w:val="20"/>
        </w:rPr>
        <w:t>Med</w:t>
      </w:r>
      <w:proofErr w:type="spellEnd"/>
      <w:r w:rsidR="00975E9F" w:rsidRPr="006F6254">
        <w:rPr>
          <w:sz w:val="20"/>
          <w:szCs w:val="20"/>
        </w:rPr>
        <w:t>,</w:t>
      </w:r>
      <w:r w:rsidRPr="006F6254">
        <w:rPr>
          <w:sz w:val="20"/>
          <w:szCs w:val="20"/>
        </w:rPr>
        <w:t xml:space="preserve"> </w:t>
      </w:r>
      <w:r w:rsidR="00975E9F" w:rsidRPr="006F6254">
        <w:rPr>
          <w:sz w:val="20"/>
          <w:szCs w:val="20"/>
        </w:rPr>
        <w:t>8,</w:t>
      </w:r>
      <w:r w:rsidRPr="006F6254">
        <w:rPr>
          <w:sz w:val="20"/>
          <w:szCs w:val="20"/>
        </w:rPr>
        <w:t>348-353.</w:t>
      </w:r>
    </w:p>
    <w:p w14:paraId="5D0C5363" w14:textId="77777777" w:rsidR="006F6254" w:rsidRPr="006F6254" w:rsidRDefault="0061656F" w:rsidP="006F6254">
      <w:pPr>
        <w:pStyle w:val="Paragrafoelenco"/>
        <w:numPr>
          <w:ilvl w:val="0"/>
          <w:numId w:val="21"/>
        </w:numPr>
        <w:autoSpaceDE w:val="0"/>
        <w:autoSpaceDN w:val="0"/>
        <w:adjustRightInd w:val="0"/>
        <w:spacing w:after="0" w:line="240" w:lineRule="auto"/>
        <w:rPr>
          <w:rFonts w:cstheme="minorHAnsi"/>
          <w:color w:val="000000"/>
          <w:sz w:val="20"/>
          <w:szCs w:val="20"/>
        </w:rPr>
      </w:pPr>
      <w:r w:rsidRPr="006F6254">
        <w:rPr>
          <w:rStyle w:val="Enfasicorsivo"/>
          <w:rFonts w:cs="Arial"/>
          <w:bCs/>
          <w:i w:val="0"/>
          <w:iCs w:val="0"/>
          <w:sz w:val="20"/>
          <w:szCs w:val="20"/>
          <w:shd w:val="clear" w:color="auto" w:fill="FFFFFF"/>
          <w:lang w:val="en-US"/>
        </w:rPr>
        <w:t xml:space="preserve">Spitzer </w:t>
      </w:r>
      <w:proofErr w:type="gramStart"/>
      <w:r w:rsidRPr="006F6254">
        <w:rPr>
          <w:rStyle w:val="Enfasicorsivo"/>
          <w:rFonts w:cs="Arial"/>
          <w:bCs/>
          <w:i w:val="0"/>
          <w:iCs w:val="0"/>
          <w:sz w:val="20"/>
          <w:szCs w:val="20"/>
          <w:shd w:val="clear" w:color="auto" w:fill="FFFFFF"/>
          <w:lang w:val="en-US"/>
        </w:rPr>
        <w:t>RL</w:t>
      </w:r>
      <w:r w:rsidRPr="006F6254">
        <w:rPr>
          <w:rFonts w:cs="Arial"/>
          <w:sz w:val="20"/>
          <w:szCs w:val="20"/>
          <w:shd w:val="clear" w:color="auto" w:fill="FFFFFF"/>
          <w:lang w:val="en-US"/>
        </w:rPr>
        <w:t> ,</w:t>
      </w:r>
      <w:proofErr w:type="gramEnd"/>
      <w:r w:rsidRPr="006F6254">
        <w:rPr>
          <w:rFonts w:cs="Arial"/>
          <w:sz w:val="20"/>
          <w:szCs w:val="20"/>
          <w:shd w:val="clear" w:color="auto" w:fill="FFFFFF"/>
          <w:lang w:val="en-US"/>
        </w:rPr>
        <w:t xml:space="preserve"> </w:t>
      </w:r>
      <w:r w:rsidRPr="006F6254">
        <w:rPr>
          <w:rStyle w:val="Enfasicorsivo"/>
          <w:rFonts w:cs="Arial"/>
          <w:bCs/>
          <w:i w:val="0"/>
          <w:iCs w:val="0"/>
          <w:sz w:val="20"/>
          <w:szCs w:val="20"/>
          <w:shd w:val="clear" w:color="auto" w:fill="FFFFFF"/>
          <w:lang w:val="en-US"/>
        </w:rPr>
        <w:t>Kroenke K</w:t>
      </w:r>
      <w:r w:rsidRPr="006F6254">
        <w:rPr>
          <w:rFonts w:cs="Arial"/>
          <w:sz w:val="20"/>
          <w:szCs w:val="20"/>
          <w:shd w:val="clear" w:color="auto" w:fill="FFFFFF"/>
          <w:lang w:val="en-US"/>
        </w:rPr>
        <w:t xml:space="preserve">, </w:t>
      </w:r>
      <w:r w:rsidRPr="006F6254">
        <w:rPr>
          <w:rStyle w:val="Enfasicorsivo"/>
          <w:rFonts w:cs="Arial"/>
          <w:bCs/>
          <w:i w:val="0"/>
          <w:iCs w:val="0"/>
          <w:sz w:val="20"/>
          <w:szCs w:val="20"/>
          <w:shd w:val="clear" w:color="auto" w:fill="FFFFFF"/>
          <w:lang w:val="en-US"/>
        </w:rPr>
        <w:t>Williams JBW</w:t>
      </w:r>
      <w:r w:rsidRPr="006F6254">
        <w:rPr>
          <w:rFonts w:cs="Arial"/>
          <w:sz w:val="20"/>
          <w:szCs w:val="20"/>
          <w:shd w:val="clear" w:color="auto" w:fill="FFFFFF"/>
          <w:lang w:val="en-US"/>
        </w:rPr>
        <w:t xml:space="preserve">, </w:t>
      </w:r>
      <w:proofErr w:type="spellStart"/>
      <w:r w:rsidRPr="006F6254">
        <w:rPr>
          <w:rStyle w:val="Enfasicorsivo"/>
          <w:rFonts w:cs="Arial"/>
          <w:bCs/>
          <w:i w:val="0"/>
          <w:iCs w:val="0"/>
          <w:sz w:val="20"/>
          <w:szCs w:val="20"/>
          <w:shd w:val="clear" w:color="auto" w:fill="FFFFFF"/>
          <w:lang w:val="en-US"/>
        </w:rPr>
        <w:t>Löwe</w:t>
      </w:r>
      <w:proofErr w:type="spellEnd"/>
      <w:r w:rsidRPr="006F6254">
        <w:rPr>
          <w:rStyle w:val="Enfasicorsivo"/>
          <w:rFonts w:cs="Arial"/>
          <w:bCs/>
          <w:i w:val="0"/>
          <w:iCs w:val="0"/>
          <w:sz w:val="20"/>
          <w:szCs w:val="20"/>
          <w:shd w:val="clear" w:color="auto" w:fill="FFFFFF"/>
          <w:lang w:val="en-US"/>
        </w:rPr>
        <w:t xml:space="preserve"> B</w:t>
      </w:r>
      <w:r w:rsidR="00975E9F" w:rsidRPr="006F6254">
        <w:rPr>
          <w:rStyle w:val="Enfasicorsivo"/>
          <w:rFonts w:cs="Arial"/>
          <w:bCs/>
          <w:i w:val="0"/>
          <w:iCs w:val="0"/>
          <w:sz w:val="20"/>
          <w:szCs w:val="20"/>
          <w:shd w:val="clear" w:color="auto" w:fill="FFFFFF"/>
          <w:lang w:val="en-US"/>
        </w:rPr>
        <w:t xml:space="preserve"> (2006)</w:t>
      </w:r>
      <w:r w:rsidRPr="006F6254">
        <w:rPr>
          <w:rStyle w:val="Enfasicorsivo"/>
          <w:rFonts w:cs="Arial"/>
          <w:bCs/>
          <w:i w:val="0"/>
          <w:iCs w:val="0"/>
          <w:sz w:val="20"/>
          <w:szCs w:val="20"/>
          <w:shd w:val="clear" w:color="auto" w:fill="FFFFFF"/>
          <w:lang w:val="en-US"/>
        </w:rPr>
        <w:t xml:space="preserve">. </w:t>
      </w:r>
      <w:r w:rsidR="00975E9F" w:rsidRPr="006F6254">
        <w:rPr>
          <w:rFonts w:cs="Arial"/>
          <w:sz w:val="20"/>
          <w:szCs w:val="20"/>
          <w:shd w:val="clear" w:color="auto" w:fill="FFFFFF"/>
          <w:lang w:val="en-US"/>
        </w:rPr>
        <w:t xml:space="preserve">Arch Intern Med, </w:t>
      </w:r>
      <w:r w:rsidRPr="006F6254">
        <w:rPr>
          <w:rFonts w:cs="Arial"/>
          <w:sz w:val="20"/>
          <w:szCs w:val="20"/>
          <w:shd w:val="clear" w:color="auto" w:fill="FFFFFF"/>
          <w:lang w:val="en-US"/>
        </w:rPr>
        <w:t>22;166(10):1092-7</w:t>
      </w:r>
      <w:r w:rsidR="00010E13">
        <w:rPr>
          <w:rFonts w:cs="Arial"/>
          <w:sz w:val="20"/>
          <w:szCs w:val="20"/>
          <w:shd w:val="clear" w:color="auto" w:fill="FFFFFF"/>
          <w:lang w:val="en-US"/>
        </w:rPr>
        <w:t>.</w:t>
      </w:r>
    </w:p>
    <w:p w14:paraId="3CE7DFCC" w14:textId="77777777" w:rsidR="006F6254" w:rsidRPr="006F6254" w:rsidRDefault="0061656F" w:rsidP="006F6254">
      <w:pPr>
        <w:pStyle w:val="Paragrafoelenco"/>
        <w:numPr>
          <w:ilvl w:val="0"/>
          <w:numId w:val="21"/>
        </w:numPr>
        <w:autoSpaceDE w:val="0"/>
        <w:autoSpaceDN w:val="0"/>
        <w:adjustRightInd w:val="0"/>
        <w:spacing w:after="0" w:line="240" w:lineRule="auto"/>
        <w:rPr>
          <w:rFonts w:cstheme="minorHAnsi"/>
          <w:color w:val="000000"/>
          <w:sz w:val="20"/>
          <w:szCs w:val="20"/>
        </w:rPr>
      </w:pPr>
      <w:proofErr w:type="spellStart"/>
      <w:r w:rsidRPr="006F6254">
        <w:rPr>
          <w:sz w:val="20"/>
          <w:szCs w:val="20"/>
          <w:lang w:val="en-US"/>
        </w:rPr>
        <w:t>Camerino</w:t>
      </w:r>
      <w:proofErr w:type="spellEnd"/>
      <w:r w:rsidRPr="006F6254">
        <w:rPr>
          <w:sz w:val="20"/>
          <w:szCs w:val="20"/>
          <w:lang w:val="en-US"/>
        </w:rPr>
        <w:t xml:space="preserve"> D, Conway PM, Van der Heijden BI, </w:t>
      </w:r>
      <w:proofErr w:type="spellStart"/>
      <w:r w:rsidRPr="006F6254">
        <w:rPr>
          <w:sz w:val="20"/>
          <w:szCs w:val="20"/>
          <w:lang w:val="en-US"/>
        </w:rPr>
        <w:t>Estryn</w:t>
      </w:r>
      <w:proofErr w:type="spellEnd"/>
      <w:r w:rsidRPr="006F6254">
        <w:rPr>
          <w:sz w:val="20"/>
          <w:szCs w:val="20"/>
          <w:lang w:val="en-US"/>
        </w:rPr>
        <w:t xml:space="preserve">-Behar M, </w:t>
      </w:r>
      <w:proofErr w:type="spellStart"/>
      <w:r w:rsidRPr="006F6254">
        <w:rPr>
          <w:sz w:val="20"/>
          <w:szCs w:val="20"/>
          <w:lang w:val="en-US"/>
        </w:rPr>
        <w:t>Consonni</w:t>
      </w:r>
      <w:proofErr w:type="spellEnd"/>
      <w:r w:rsidRPr="006F6254">
        <w:rPr>
          <w:sz w:val="20"/>
          <w:szCs w:val="20"/>
          <w:lang w:val="en-US"/>
        </w:rPr>
        <w:t xml:space="preserve"> D, Gould D, </w:t>
      </w:r>
      <w:proofErr w:type="spellStart"/>
      <w:r w:rsidRPr="006F6254">
        <w:rPr>
          <w:sz w:val="20"/>
          <w:szCs w:val="20"/>
          <w:lang w:val="en-US"/>
        </w:rPr>
        <w:t>Hasselhorn</w:t>
      </w:r>
      <w:proofErr w:type="spellEnd"/>
      <w:r w:rsidRPr="006F6254">
        <w:rPr>
          <w:sz w:val="20"/>
          <w:szCs w:val="20"/>
          <w:lang w:val="en-US"/>
        </w:rPr>
        <w:t xml:space="preserve"> HM; the NEXT-Study Group. Low-perceived work ability, ageing and intention to leave nursing: a comparison among 10 European countries</w:t>
      </w:r>
      <w:r w:rsidR="00975E9F" w:rsidRPr="006F6254">
        <w:rPr>
          <w:sz w:val="20"/>
          <w:szCs w:val="20"/>
          <w:lang w:val="en-US"/>
        </w:rPr>
        <w:t xml:space="preserve"> (2006)</w:t>
      </w:r>
      <w:r w:rsidRPr="006F6254">
        <w:rPr>
          <w:sz w:val="20"/>
          <w:szCs w:val="20"/>
          <w:lang w:val="en-US"/>
        </w:rPr>
        <w:t xml:space="preserve">. J Adv </w:t>
      </w:r>
      <w:proofErr w:type="spellStart"/>
      <w:r w:rsidRPr="006F6254">
        <w:rPr>
          <w:sz w:val="20"/>
          <w:szCs w:val="20"/>
          <w:lang w:val="en-US"/>
        </w:rPr>
        <w:t>Nurs</w:t>
      </w:r>
      <w:proofErr w:type="spellEnd"/>
      <w:r w:rsidR="00975E9F" w:rsidRPr="006F6254">
        <w:rPr>
          <w:sz w:val="20"/>
          <w:szCs w:val="20"/>
          <w:lang w:val="en-US"/>
        </w:rPr>
        <w:t xml:space="preserve">, </w:t>
      </w:r>
      <w:r w:rsidRPr="006F6254">
        <w:rPr>
          <w:sz w:val="20"/>
          <w:szCs w:val="20"/>
          <w:lang w:val="en-US"/>
        </w:rPr>
        <w:t>56(5): 542-52.</w:t>
      </w:r>
    </w:p>
    <w:p w14:paraId="26815EFE" w14:textId="77777777" w:rsidR="006F6254" w:rsidRDefault="00975E9F" w:rsidP="006F6254">
      <w:pPr>
        <w:pStyle w:val="Paragrafoelenco"/>
        <w:numPr>
          <w:ilvl w:val="0"/>
          <w:numId w:val="21"/>
        </w:numPr>
        <w:autoSpaceDE w:val="0"/>
        <w:autoSpaceDN w:val="0"/>
        <w:adjustRightInd w:val="0"/>
        <w:spacing w:after="0" w:line="240" w:lineRule="auto"/>
        <w:rPr>
          <w:rFonts w:cstheme="minorHAnsi"/>
          <w:color w:val="000000"/>
          <w:sz w:val="20"/>
          <w:szCs w:val="20"/>
        </w:rPr>
      </w:pPr>
      <w:proofErr w:type="spellStart"/>
      <w:r w:rsidRPr="006F6254">
        <w:rPr>
          <w:rFonts w:cstheme="minorHAnsi"/>
          <w:color w:val="000000"/>
          <w:sz w:val="20"/>
          <w:szCs w:val="20"/>
        </w:rPr>
        <w:t>Sirigatti</w:t>
      </w:r>
      <w:proofErr w:type="spellEnd"/>
      <w:r w:rsidRPr="006F6254">
        <w:rPr>
          <w:rFonts w:cstheme="minorHAnsi"/>
          <w:color w:val="000000"/>
          <w:sz w:val="20"/>
          <w:szCs w:val="20"/>
        </w:rPr>
        <w:t xml:space="preserve"> S, </w:t>
      </w:r>
      <w:proofErr w:type="spellStart"/>
      <w:r w:rsidRPr="006F6254">
        <w:rPr>
          <w:rFonts w:cstheme="minorHAnsi"/>
          <w:color w:val="000000"/>
          <w:sz w:val="20"/>
          <w:szCs w:val="20"/>
        </w:rPr>
        <w:t>Stefanile</w:t>
      </w:r>
      <w:proofErr w:type="spellEnd"/>
      <w:r w:rsidRPr="006F6254">
        <w:rPr>
          <w:rFonts w:cstheme="minorHAnsi"/>
          <w:color w:val="000000"/>
          <w:sz w:val="20"/>
          <w:szCs w:val="20"/>
        </w:rPr>
        <w:t xml:space="preserve"> C, Menoni E (1988). Per un adattamento italiano del </w:t>
      </w:r>
      <w:proofErr w:type="spellStart"/>
      <w:r w:rsidRPr="006F6254">
        <w:rPr>
          <w:rFonts w:cstheme="minorHAnsi"/>
          <w:color w:val="000000"/>
          <w:sz w:val="20"/>
          <w:szCs w:val="20"/>
        </w:rPr>
        <w:t>Maslach</w:t>
      </w:r>
      <w:proofErr w:type="spellEnd"/>
      <w:r w:rsidRPr="006F6254">
        <w:rPr>
          <w:rFonts w:cstheme="minorHAnsi"/>
          <w:color w:val="000000"/>
          <w:sz w:val="20"/>
          <w:szCs w:val="20"/>
        </w:rPr>
        <w:t xml:space="preserve"> Burnout Inventory (MBI). Bollettino di Psicologia Applicata.</w:t>
      </w:r>
    </w:p>
    <w:p w14:paraId="4C25ED7F" w14:textId="77777777" w:rsidR="006F6254" w:rsidRPr="006F6254" w:rsidRDefault="00975E9F" w:rsidP="006F6254">
      <w:pPr>
        <w:pStyle w:val="Paragrafoelenco"/>
        <w:numPr>
          <w:ilvl w:val="0"/>
          <w:numId w:val="21"/>
        </w:numPr>
        <w:autoSpaceDE w:val="0"/>
        <w:autoSpaceDN w:val="0"/>
        <w:adjustRightInd w:val="0"/>
        <w:spacing w:after="0" w:line="240" w:lineRule="auto"/>
        <w:rPr>
          <w:rFonts w:cstheme="minorHAnsi"/>
          <w:color w:val="000000"/>
          <w:sz w:val="20"/>
          <w:szCs w:val="20"/>
        </w:rPr>
      </w:pPr>
      <w:r w:rsidRPr="006F6254">
        <w:rPr>
          <w:sz w:val="20"/>
          <w:szCs w:val="20"/>
          <w:lang w:val="en-US"/>
        </w:rPr>
        <w:t xml:space="preserve">MMPI-2-RF, Minnesota Multiphasic Personality Inventory-2 Restructured Form. </w:t>
      </w:r>
      <w:r w:rsidRPr="006F6254">
        <w:rPr>
          <w:sz w:val="20"/>
          <w:szCs w:val="20"/>
        </w:rPr>
        <w:t xml:space="preserve">Adattamento Italiano di Saulo </w:t>
      </w:r>
      <w:proofErr w:type="spellStart"/>
      <w:r w:rsidRPr="006F6254">
        <w:rPr>
          <w:sz w:val="20"/>
          <w:szCs w:val="20"/>
        </w:rPr>
        <w:t>Sirigatti</w:t>
      </w:r>
      <w:proofErr w:type="spellEnd"/>
      <w:r w:rsidRPr="006F6254">
        <w:rPr>
          <w:sz w:val="20"/>
          <w:szCs w:val="20"/>
        </w:rPr>
        <w:t xml:space="preserve"> e Silvia Casale, Giunti O.S., 2016.</w:t>
      </w:r>
    </w:p>
    <w:p w14:paraId="6614F5F4" w14:textId="77777777" w:rsidR="006F6254" w:rsidRPr="006F6254" w:rsidRDefault="00C44078" w:rsidP="006F6254">
      <w:pPr>
        <w:pStyle w:val="Paragrafoelenco"/>
        <w:numPr>
          <w:ilvl w:val="0"/>
          <w:numId w:val="21"/>
        </w:numPr>
        <w:autoSpaceDE w:val="0"/>
        <w:autoSpaceDN w:val="0"/>
        <w:adjustRightInd w:val="0"/>
        <w:spacing w:after="0" w:line="240" w:lineRule="auto"/>
        <w:rPr>
          <w:rFonts w:cstheme="minorHAnsi"/>
          <w:color w:val="000000"/>
          <w:sz w:val="20"/>
          <w:szCs w:val="20"/>
        </w:rPr>
      </w:pPr>
      <w:r w:rsidRPr="006F6254">
        <w:rPr>
          <w:sz w:val="20"/>
          <w:szCs w:val="20"/>
          <w:lang w:val="en-US"/>
        </w:rPr>
        <w:t xml:space="preserve">Hayes S.C., </w:t>
      </w:r>
      <w:proofErr w:type="spellStart"/>
      <w:r w:rsidRPr="006F6254">
        <w:rPr>
          <w:sz w:val="20"/>
          <w:szCs w:val="20"/>
          <w:lang w:val="en-US"/>
        </w:rPr>
        <w:t>Hofman</w:t>
      </w:r>
      <w:proofErr w:type="spellEnd"/>
      <w:r w:rsidRPr="006F6254">
        <w:rPr>
          <w:sz w:val="20"/>
          <w:szCs w:val="20"/>
          <w:lang w:val="en-US"/>
        </w:rPr>
        <w:t xml:space="preserve"> S.G. (2020). </w:t>
      </w:r>
      <w:proofErr w:type="spellStart"/>
      <w:r w:rsidRPr="006F6254">
        <w:rPr>
          <w:sz w:val="20"/>
          <w:szCs w:val="20"/>
        </w:rPr>
        <w:t>Process-based</w:t>
      </w:r>
      <w:proofErr w:type="spellEnd"/>
      <w:r w:rsidRPr="006F6254">
        <w:rPr>
          <w:sz w:val="20"/>
          <w:szCs w:val="20"/>
        </w:rPr>
        <w:t xml:space="preserve"> CBT. I processi e le competenze cliniche di base della terapia cognitiva-comportamentale. Giovanni Fioriti Editore.</w:t>
      </w:r>
    </w:p>
    <w:p w14:paraId="4D2C8328" w14:textId="77777777" w:rsidR="006F6254" w:rsidRPr="006F6254" w:rsidRDefault="00AB055A" w:rsidP="006F6254">
      <w:pPr>
        <w:pStyle w:val="Paragrafoelenco"/>
        <w:numPr>
          <w:ilvl w:val="0"/>
          <w:numId w:val="21"/>
        </w:numPr>
        <w:autoSpaceDE w:val="0"/>
        <w:autoSpaceDN w:val="0"/>
        <w:adjustRightInd w:val="0"/>
        <w:spacing w:after="0" w:line="240" w:lineRule="auto"/>
        <w:rPr>
          <w:rFonts w:cstheme="minorHAnsi"/>
          <w:color w:val="000000"/>
          <w:sz w:val="20"/>
          <w:szCs w:val="20"/>
        </w:rPr>
      </w:pPr>
      <w:r w:rsidRPr="006F6254">
        <w:rPr>
          <w:rFonts w:cs="Arial"/>
          <w:sz w:val="20"/>
          <w:szCs w:val="20"/>
          <w:shd w:val="clear" w:color="auto" w:fill="FFFFFF"/>
          <w:lang w:val="en-US"/>
        </w:rPr>
        <w:t>Achenbach, T. M., &amp; Rescorla, L. A. (2007). </w:t>
      </w:r>
      <w:hyperlink r:id="rId13" w:history="1">
        <w:r w:rsidRPr="006F6254">
          <w:rPr>
            <w:rStyle w:val="Collegamentoipertestuale"/>
            <w:rFonts w:cs="Arial"/>
            <w:iCs/>
            <w:color w:val="auto"/>
            <w:sz w:val="20"/>
            <w:szCs w:val="20"/>
            <w:u w:val="none"/>
            <w:lang w:val="en-US"/>
          </w:rPr>
          <w:t>Multicultural Understanding of Child and Adolescent Psychopathology: Implications for Mental Health Assessment</w:t>
        </w:r>
      </w:hyperlink>
      <w:r w:rsidRPr="006F6254">
        <w:rPr>
          <w:rFonts w:cs="Arial"/>
          <w:sz w:val="20"/>
          <w:szCs w:val="20"/>
          <w:shd w:val="clear" w:color="auto" w:fill="FFFFFF"/>
          <w:lang w:val="en-US"/>
        </w:rPr>
        <w:t xml:space="preserve">. </w:t>
      </w:r>
      <w:r w:rsidRPr="006F6254">
        <w:rPr>
          <w:rFonts w:cs="Arial"/>
          <w:sz w:val="20"/>
          <w:szCs w:val="20"/>
          <w:shd w:val="clear" w:color="auto" w:fill="FFFFFF"/>
        </w:rPr>
        <w:t xml:space="preserve">New York: </w:t>
      </w:r>
      <w:proofErr w:type="spellStart"/>
      <w:r w:rsidRPr="006F6254">
        <w:rPr>
          <w:rFonts w:cs="Arial"/>
          <w:sz w:val="20"/>
          <w:szCs w:val="20"/>
          <w:shd w:val="clear" w:color="auto" w:fill="FFFFFF"/>
        </w:rPr>
        <w:t>Guilford</w:t>
      </w:r>
      <w:proofErr w:type="spellEnd"/>
      <w:r w:rsidRPr="006F6254">
        <w:rPr>
          <w:rFonts w:cs="Arial"/>
          <w:sz w:val="20"/>
          <w:szCs w:val="20"/>
          <w:shd w:val="clear" w:color="auto" w:fill="FFFFFF"/>
        </w:rPr>
        <w:t xml:space="preserve"> Press.</w:t>
      </w:r>
    </w:p>
    <w:p w14:paraId="3FB0767D" w14:textId="77777777" w:rsidR="00D31CEF" w:rsidRPr="006F6254" w:rsidRDefault="00EA79A4" w:rsidP="006F6254">
      <w:pPr>
        <w:pStyle w:val="Paragrafoelenco"/>
        <w:numPr>
          <w:ilvl w:val="0"/>
          <w:numId w:val="21"/>
        </w:numPr>
        <w:autoSpaceDE w:val="0"/>
        <w:autoSpaceDN w:val="0"/>
        <w:adjustRightInd w:val="0"/>
        <w:spacing w:after="0" w:line="240" w:lineRule="auto"/>
        <w:rPr>
          <w:rFonts w:cstheme="minorHAnsi"/>
          <w:color w:val="000000"/>
          <w:sz w:val="20"/>
          <w:szCs w:val="20"/>
        </w:rPr>
      </w:pPr>
      <w:r w:rsidRPr="006F6254">
        <w:rPr>
          <w:sz w:val="20"/>
          <w:szCs w:val="20"/>
          <w:lang w:val="en-US"/>
        </w:rPr>
        <w:t xml:space="preserve">American Psychiatric Association (2013). Diagnostic and Statistical Manual of Mental Disorders, Fifth Edition, DSM-5. </w:t>
      </w:r>
      <w:r w:rsidRPr="006F6254">
        <w:rPr>
          <w:sz w:val="20"/>
          <w:szCs w:val="20"/>
        </w:rPr>
        <w:t>Arlington, VA. (</w:t>
      </w:r>
      <w:proofErr w:type="spellStart"/>
      <w:r w:rsidRPr="006F6254">
        <w:rPr>
          <w:sz w:val="20"/>
          <w:szCs w:val="20"/>
        </w:rPr>
        <w:t>Tr</w:t>
      </w:r>
      <w:proofErr w:type="spellEnd"/>
      <w:r w:rsidRPr="006F6254">
        <w:rPr>
          <w:sz w:val="20"/>
          <w:szCs w:val="20"/>
        </w:rPr>
        <w:t xml:space="preserve">. </w:t>
      </w:r>
      <w:proofErr w:type="spellStart"/>
      <w:r w:rsidRPr="006F6254">
        <w:rPr>
          <w:sz w:val="20"/>
          <w:szCs w:val="20"/>
        </w:rPr>
        <w:t>it</w:t>
      </w:r>
      <w:proofErr w:type="spellEnd"/>
      <w:r w:rsidRPr="006F6254">
        <w:rPr>
          <w:sz w:val="20"/>
          <w:szCs w:val="20"/>
        </w:rPr>
        <w:t>.: Manuale diagnostico e statistico dei disturbi mentali, Quinta edizione, DSM-5. Raffaello Cortina Editore, Milano, 2014).</w:t>
      </w:r>
    </w:p>
    <w:p w14:paraId="6FBE74E5" w14:textId="77777777" w:rsidR="00D31CEF" w:rsidRPr="006F6254" w:rsidRDefault="00D31CEF" w:rsidP="00D31CEF">
      <w:pPr>
        <w:pStyle w:val="Paragrafoelenco"/>
        <w:rPr>
          <w:rFonts w:ascii="Formata-Regular" w:hAnsi="Formata-Regular" w:cs="Formata-Regular"/>
          <w:color w:val="231F20"/>
          <w:sz w:val="20"/>
          <w:szCs w:val="20"/>
        </w:rPr>
      </w:pPr>
    </w:p>
    <w:p w14:paraId="78976D13" w14:textId="77777777" w:rsidR="00D31CEF" w:rsidRPr="006F6254" w:rsidRDefault="00D31CEF" w:rsidP="005C065F">
      <w:pPr>
        <w:autoSpaceDE w:val="0"/>
        <w:autoSpaceDN w:val="0"/>
        <w:adjustRightInd w:val="0"/>
        <w:spacing w:after="0" w:line="240" w:lineRule="auto"/>
        <w:rPr>
          <w:sz w:val="20"/>
          <w:szCs w:val="20"/>
        </w:rPr>
      </w:pPr>
    </w:p>
    <w:sectPr w:rsidR="00D31CEF" w:rsidRPr="006F6254">
      <w:headerReference w:type="default" r:id="rId14"/>
      <w:footerReference w:type="default" r:id="rId15"/>
      <w:pgSz w:w="11906" w:h="16838"/>
      <w:pgMar w:top="1417" w:right="1134" w:bottom="1134" w:left="1134" w:header="0"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2907DD" w14:textId="77777777" w:rsidR="00CE2004" w:rsidRDefault="00CE2004" w:rsidP="001A2F09">
      <w:pPr>
        <w:spacing w:after="0" w:line="240" w:lineRule="auto"/>
      </w:pPr>
      <w:r>
        <w:separator/>
      </w:r>
    </w:p>
  </w:endnote>
  <w:endnote w:type="continuationSeparator" w:id="0">
    <w:p w14:paraId="6B61690F" w14:textId="77777777" w:rsidR="00CE2004" w:rsidRDefault="00CE2004" w:rsidP="001A2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ormata-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40418888"/>
      <w:docPartObj>
        <w:docPartGallery w:val="Page Numbers (Bottom of Page)"/>
        <w:docPartUnique/>
      </w:docPartObj>
    </w:sdtPr>
    <w:sdtEndPr/>
    <w:sdtContent>
      <w:p w14:paraId="3E990C97" w14:textId="77777777" w:rsidR="00043396" w:rsidRDefault="00043396">
        <w:pPr>
          <w:pStyle w:val="Pidipagina"/>
          <w:jc w:val="right"/>
        </w:pPr>
        <w:r>
          <w:fldChar w:fldCharType="begin"/>
        </w:r>
        <w:r>
          <w:instrText>PAGE   \* MERGEFORMAT</w:instrText>
        </w:r>
        <w:r>
          <w:fldChar w:fldCharType="separate"/>
        </w:r>
        <w:r w:rsidR="002E4EB1">
          <w:rPr>
            <w:noProof/>
          </w:rPr>
          <w:t>4</w:t>
        </w:r>
        <w:r>
          <w:fldChar w:fldCharType="end"/>
        </w:r>
      </w:p>
    </w:sdtContent>
  </w:sdt>
  <w:p w14:paraId="1084C5EA" w14:textId="77777777" w:rsidR="00043396" w:rsidRDefault="000433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A4784" w14:textId="77777777" w:rsidR="00CE2004" w:rsidRDefault="00CE2004" w:rsidP="001A2F09">
      <w:pPr>
        <w:spacing w:after="0" w:line="240" w:lineRule="auto"/>
      </w:pPr>
      <w:r>
        <w:separator/>
      </w:r>
    </w:p>
  </w:footnote>
  <w:footnote w:type="continuationSeparator" w:id="0">
    <w:p w14:paraId="283B0245" w14:textId="77777777" w:rsidR="00CE2004" w:rsidRDefault="00CE2004" w:rsidP="001A2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A6814C" w14:textId="77777777" w:rsidR="001A2F09" w:rsidRDefault="001A2F09">
    <w:pPr>
      <w:pStyle w:val="Intestazione"/>
    </w:pPr>
    <w:r w:rsidRPr="00012926">
      <w:rPr>
        <w:rFonts w:asciiTheme="majorHAnsi" w:hAnsiTheme="majorHAnsi" w:cs="Times New Roman"/>
        <w:noProof/>
        <w:sz w:val="28"/>
        <w:szCs w:val="28"/>
        <w:u w:val="single"/>
        <w:lang w:eastAsia="it-IT"/>
      </w:rPr>
      <w:drawing>
        <wp:anchor distT="0" distB="0" distL="114300" distR="114300" simplePos="0" relativeHeight="251659264" behindDoc="1" locked="0" layoutInCell="1" allowOverlap="1" wp14:anchorId="5A704FA8" wp14:editId="21ACC15E">
          <wp:simplePos x="0" y="0"/>
          <wp:positionH relativeFrom="column">
            <wp:posOffset>-600075</wp:posOffset>
          </wp:positionH>
          <wp:positionV relativeFrom="paragraph">
            <wp:posOffset>114300</wp:posOffset>
          </wp:positionV>
          <wp:extent cx="1266825" cy="690245"/>
          <wp:effectExtent l="0" t="0" r="0" b="0"/>
          <wp:wrapTight wrapText="bothSides">
            <wp:wrapPolygon edited="0">
              <wp:start x="0" y="0"/>
              <wp:lineTo x="0" y="20865"/>
              <wp:lineTo x="21438" y="20865"/>
              <wp:lineTo x="21438" y="0"/>
              <wp:lineTo x="0" y="0"/>
            </wp:wrapPolygon>
          </wp:wrapTight>
          <wp:docPr id="1" name="Immagine 1" descr="logo aziend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azienda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66825" cy="6902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61695"/>
    <w:multiLevelType w:val="hybridMultilevel"/>
    <w:tmpl w:val="F73C5D26"/>
    <w:lvl w:ilvl="0" w:tplc="288875DC">
      <w:start w:val="55"/>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AE47954"/>
    <w:multiLevelType w:val="hybridMultilevel"/>
    <w:tmpl w:val="8F88FF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B450B5E"/>
    <w:multiLevelType w:val="hybridMultilevel"/>
    <w:tmpl w:val="7BAE66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9C32FB"/>
    <w:multiLevelType w:val="multilevel"/>
    <w:tmpl w:val="2438D3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4" w15:restartNumberingAfterBreak="0">
    <w:nsid w:val="15A76B37"/>
    <w:multiLevelType w:val="hybridMultilevel"/>
    <w:tmpl w:val="CD280D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9CF2B29"/>
    <w:multiLevelType w:val="hybridMultilevel"/>
    <w:tmpl w:val="231C2C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1467936"/>
    <w:multiLevelType w:val="hybridMultilevel"/>
    <w:tmpl w:val="DC8098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BF3186"/>
    <w:multiLevelType w:val="hybridMultilevel"/>
    <w:tmpl w:val="F2C2B238"/>
    <w:lvl w:ilvl="0" w:tplc="1D3E151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630A29"/>
    <w:multiLevelType w:val="hybridMultilevel"/>
    <w:tmpl w:val="E1B221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2C77F0E"/>
    <w:multiLevelType w:val="hybridMultilevel"/>
    <w:tmpl w:val="21668D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4766AD"/>
    <w:multiLevelType w:val="hybridMultilevel"/>
    <w:tmpl w:val="CEC4E448"/>
    <w:lvl w:ilvl="0" w:tplc="AF607BA4">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DB0304C"/>
    <w:multiLevelType w:val="multilevel"/>
    <w:tmpl w:val="09F669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2" w15:restartNumberingAfterBreak="0">
    <w:nsid w:val="504E7B81"/>
    <w:multiLevelType w:val="hybridMultilevel"/>
    <w:tmpl w:val="258A6F9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17C549C"/>
    <w:multiLevelType w:val="multilevel"/>
    <w:tmpl w:val="348E8BC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4" w15:restartNumberingAfterBreak="0">
    <w:nsid w:val="59A97BC6"/>
    <w:multiLevelType w:val="hybridMultilevel"/>
    <w:tmpl w:val="6018F3B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5DFD0DB0"/>
    <w:multiLevelType w:val="hybridMultilevel"/>
    <w:tmpl w:val="903A7610"/>
    <w:lvl w:ilvl="0" w:tplc="0410000B">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6" w15:restartNumberingAfterBreak="0">
    <w:nsid w:val="5F7F621D"/>
    <w:multiLevelType w:val="multilevel"/>
    <w:tmpl w:val="679427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7" w15:restartNumberingAfterBreak="0">
    <w:nsid w:val="64694DD7"/>
    <w:multiLevelType w:val="multilevel"/>
    <w:tmpl w:val="EFFAF5E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6AFF1897"/>
    <w:multiLevelType w:val="hybridMultilevel"/>
    <w:tmpl w:val="2416C05E"/>
    <w:lvl w:ilvl="0" w:tplc="0410000B">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52568D3"/>
    <w:multiLevelType w:val="multilevel"/>
    <w:tmpl w:val="E69ECF72"/>
    <w:lvl w:ilvl="0">
      <w:start w:val="1"/>
      <w:numFmt w:val="decimal"/>
      <w:lvlText w:val="%1."/>
      <w:lvlJc w:val="left"/>
      <w:pPr>
        <w:ind w:left="72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7B067204"/>
    <w:multiLevelType w:val="multilevel"/>
    <w:tmpl w:val="BC00C6B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1" w15:restartNumberingAfterBreak="0">
    <w:nsid w:val="7B3C73E5"/>
    <w:multiLevelType w:val="multilevel"/>
    <w:tmpl w:val="DE88AD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E7F15C0"/>
    <w:multiLevelType w:val="hybridMultilevel"/>
    <w:tmpl w:val="2736AB2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abstractNumId w:val="21"/>
  </w:num>
  <w:num w:numId="2">
    <w:abstractNumId w:val="20"/>
  </w:num>
  <w:num w:numId="3">
    <w:abstractNumId w:val="3"/>
  </w:num>
  <w:num w:numId="4">
    <w:abstractNumId w:val="13"/>
  </w:num>
  <w:num w:numId="5">
    <w:abstractNumId w:val="16"/>
  </w:num>
  <w:num w:numId="6">
    <w:abstractNumId w:val="11"/>
  </w:num>
  <w:num w:numId="7">
    <w:abstractNumId w:val="17"/>
  </w:num>
  <w:num w:numId="8">
    <w:abstractNumId w:val="0"/>
  </w:num>
  <w:num w:numId="9">
    <w:abstractNumId w:val="6"/>
  </w:num>
  <w:num w:numId="10">
    <w:abstractNumId w:val="8"/>
  </w:num>
  <w:num w:numId="11">
    <w:abstractNumId w:val="12"/>
  </w:num>
  <w:num w:numId="12">
    <w:abstractNumId w:val="22"/>
  </w:num>
  <w:num w:numId="13">
    <w:abstractNumId w:val="9"/>
  </w:num>
  <w:num w:numId="14">
    <w:abstractNumId w:val="4"/>
  </w:num>
  <w:num w:numId="15">
    <w:abstractNumId w:val="15"/>
  </w:num>
  <w:num w:numId="16">
    <w:abstractNumId w:val="18"/>
  </w:num>
  <w:num w:numId="17">
    <w:abstractNumId w:val="7"/>
  </w:num>
  <w:num w:numId="18">
    <w:abstractNumId w:val="14"/>
  </w:num>
  <w:num w:numId="19">
    <w:abstractNumId w:val="19"/>
  </w:num>
  <w:num w:numId="20">
    <w:abstractNumId w:val="10"/>
  </w:num>
  <w:num w:numId="21">
    <w:abstractNumId w:val="5"/>
  </w:num>
  <w:num w:numId="22">
    <w:abstractNumId w:val="1"/>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0CE"/>
    <w:rsid w:val="00010E13"/>
    <w:rsid w:val="00015C5B"/>
    <w:rsid w:val="00021EAC"/>
    <w:rsid w:val="0002483E"/>
    <w:rsid w:val="00030EDF"/>
    <w:rsid w:val="000378B3"/>
    <w:rsid w:val="00043396"/>
    <w:rsid w:val="0004387F"/>
    <w:rsid w:val="00045F4D"/>
    <w:rsid w:val="00060558"/>
    <w:rsid w:val="0006547B"/>
    <w:rsid w:val="00067BB9"/>
    <w:rsid w:val="000723CF"/>
    <w:rsid w:val="000728B0"/>
    <w:rsid w:val="000728EB"/>
    <w:rsid w:val="0007643D"/>
    <w:rsid w:val="000770B4"/>
    <w:rsid w:val="00082F20"/>
    <w:rsid w:val="00084AB7"/>
    <w:rsid w:val="0009239A"/>
    <w:rsid w:val="0009276C"/>
    <w:rsid w:val="00095999"/>
    <w:rsid w:val="000A3175"/>
    <w:rsid w:val="000B4889"/>
    <w:rsid w:val="000B76D9"/>
    <w:rsid w:val="000C2648"/>
    <w:rsid w:val="000C72F9"/>
    <w:rsid w:val="000D00C6"/>
    <w:rsid w:val="000D7E54"/>
    <w:rsid w:val="000E25C8"/>
    <w:rsid w:val="000E5E52"/>
    <w:rsid w:val="000F1FF8"/>
    <w:rsid w:val="000F278E"/>
    <w:rsid w:val="00100469"/>
    <w:rsid w:val="00102895"/>
    <w:rsid w:val="00106FB1"/>
    <w:rsid w:val="00110B87"/>
    <w:rsid w:val="00110C80"/>
    <w:rsid w:val="00120261"/>
    <w:rsid w:val="001221DE"/>
    <w:rsid w:val="0012288F"/>
    <w:rsid w:val="0012414F"/>
    <w:rsid w:val="001330BB"/>
    <w:rsid w:val="00146795"/>
    <w:rsid w:val="00151428"/>
    <w:rsid w:val="00151DC7"/>
    <w:rsid w:val="001552AE"/>
    <w:rsid w:val="00162442"/>
    <w:rsid w:val="001635EC"/>
    <w:rsid w:val="00196F64"/>
    <w:rsid w:val="00197957"/>
    <w:rsid w:val="001A2DEB"/>
    <w:rsid w:val="001A2F09"/>
    <w:rsid w:val="001A317A"/>
    <w:rsid w:val="001A47A0"/>
    <w:rsid w:val="001A60D4"/>
    <w:rsid w:val="001C1BE9"/>
    <w:rsid w:val="001C2873"/>
    <w:rsid w:val="001C50CB"/>
    <w:rsid w:val="001D64EB"/>
    <w:rsid w:val="001D7F90"/>
    <w:rsid w:val="001E404C"/>
    <w:rsid w:val="001F41C4"/>
    <w:rsid w:val="001F5C5B"/>
    <w:rsid w:val="001F6198"/>
    <w:rsid w:val="00212F41"/>
    <w:rsid w:val="00214139"/>
    <w:rsid w:val="00215D92"/>
    <w:rsid w:val="0022191E"/>
    <w:rsid w:val="00222E24"/>
    <w:rsid w:val="00245422"/>
    <w:rsid w:val="002529E4"/>
    <w:rsid w:val="002968BB"/>
    <w:rsid w:val="002A1454"/>
    <w:rsid w:val="002A3753"/>
    <w:rsid w:val="002A66F1"/>
    <w:rsid w:val="002B6CBC"/>
    <w:rsid w:val="002D0B88"/>
    <w:rsid w:val="002E4EB1"/>
    <w:rsid w:val="002E635B"/>
    <w:rsid w:val="002F4CC8"/>
    <w:rsid w:val="002F5EBD"/>
    <w:rsid w:val="00300B72"/>
    <w:rsid w:val="00312AF3"/>
    <w:rsid w:val="0031344D"/>
    <w:rsid w:val="00323104"/>
    <w:rsid w:val="003233E0"/>
    <w:rsid w:val="003234ED"/>
    <w:rsid w:val="003328D2"/>
    <w:rsid w:val="00343FB5"/>
    <w:rsid w:val="003470B0"/>
    <w:rsid w:val="003554B3"/>
    <w:rsid w:val="00364343"/>
    <w:rsid w:val="00372D57"/>
    <w:rsid w:val="00372F0E"/>
    <w:rsid w:val="00373539"/>
    <w:rsid w:val="0037402F"/>
    <w:rsid w:val="003A3150"/>
    <w:rsid w:val="003B2898"/>
    <w:rsid w:val="003B4B29"/>
    <w:rsid w:val="003B627D"/>
    <w:rsid w:val="003B6C2B"/>
    <w:rsid w:val="003C47FC"/>
    <w:rsid w:val="003E0533"/>
    <w:rsid w:val="003E0EAF"/>
    <w:rsid w:val="003E6C4D"/>
    <w:rsid w:val="003F5D92"/>
    <w:rsid w:val="003F5E7F"/>
    <w:rsid w:val="0042282C"/>
    <w:rsid w:val="00424022"/>
    <w:rsid w:val="00426FEC"/>
    <w:rsid w:val="004523E1"/>
    <w:rsid w:val="00457129"/>
    <w:rsid w:val="0046062B"/>
    <w:rsid w:val="00463313"/>
    <w:rsid w:val="004679FA"/>
    <w:rsid w:val="00472247"/>
    <w:rsid w:val="0048054D"/>
    <w:rsid w:val="00481B4F"/>
    <w:rsid w:val="00485530"/>
    <w:rsid w:val="00490100"/>
    <w:rsid w:val="004906A3"/>
    <w:rsid w:val="00497569"/>
    <w:rsid w:val="004A076A"/>
    <w:rsid w:val="004A4EF1"/>
    <w:rsid w:val="004A4FFA"/>
    <w:rsid w:val="004B0B83"/>
    <w:rsid w:val="004B4CCC"/>
    <w:rsid w:val="004C0BED"/>
    <w:rsid w:val="004C0F75"/>
    <w:rsid w:val="004D34B1"/>
    <w:rsid w:val="004D7342"/>
    <w:rsid w:val="004F02D3"/>
    <w:rsid w:val="00510552"/>
    <w:rsid w:val="00513A04"/>
    <w:rsid w:val="00517047"/>
    <w:rsid w:val="00522205"/>
    <w:rsid w:val="00530FD5"/>
    <w:rsid w:val="00533FB0"/>
    <w:rsid w:val="00537AAD"/>
    <w:rsid w:val="00537C79"/>
    <w:rsid w:val="00551417"/>
    <w:rsid w:val="00552B48"/>
    <w:rsid w:val="00554D9D"/>
    <w:rsid w:val="0057436B"/>
    <w:rsid w:val="00582303"/>
    <w:rsid w:val="0058529B"/>
    <w:rsid w:val="005903D6"/>
    <w:rsid w:val="00597ACA"/>
    <w:rsid w:val="005A12FF"/>
    <w:rsid w:val="005A7624"/>
    <w:rsid w:val="005B5B6F"/>
    <w:rsid w:val="005C065F"/>
    <w:rsid w:val="005C330C"/>
    <w:rsid w:val="005C5344"/>
    <w:rsid w:val="005E0DCA"/>
    <w:rsid w:val="005F2F58"/>
    <w:rsid w:val="00603D92"/>
    <w:rsid w:val="006044A3"/>
    <w:rsid w:val="00605044"/>
    <w:rsid w:val="00605F59"/>
    <w:rsid w:val="00615980"/>
    <w:rsid w:val="0061656F"/>
    <w:rsid w:val="00621304"/>
    <w:rsid w:val="00624B76"/>
    <w:rsid w:val="00636776"/>
    <w:rsid w:val="00637465"/>
    <w:rsid w:val="006374CF"/>
    <w:rsid w:val="00640338"/>
    <w:rsid w:val="00642F1E"/>
    <w:rsid w:val="00644E36"/>
    <w:rsid w:val="00647CD9"/>
    <w:rsid w:val="006537DD"/>
    <w:rsid w:val="00660792"/>
    <w:rsid w:val="0066201B"/>
    <w:rsid w:val="00662541"/>
    <w:rsid w:val="006676DA"/>
    <w:rsid w:val="006733E0"/>
    <w:rsid w:val="00683D98"/>
    <w:rsid w:val="0069077C"/>
    <w:rsid w:val="00691A93"/>
    <w:rsid w:val="006958B9"/>
    <w:rsid w:val="00695C8E"/>
    <w:rsid w:val="006A79B4"/>
    <w:rsid w:val="006B33D3"/>
    <w:rsid w:val="006C422B"/>
    <w:rsid w:val="006C6814"/>
    <w:rsid w:val="006E06A2"/>
    <w:rsid w:val="006E37D4"/>
    <w:rsid w:val="006F6254"/>
    <w:rsid w:val="00703AA5"/>
    <w:rsid w:val="00714BE7"/>
    <w:rsid w:val="00723F28"/>
    <w:rsid w:val="00737A4B"/>
    <w:rsid w:val="007468B7"/>
    <w:rsid w:val="00751E42"/>
    <w:rsid w:val="00752562"/>
    <w:rsid w:val="0075688D"/>
    <w:rsid w:val="00761075"/>
    <w:rsid w:val="00763E28"/>
    <w:rsid w:val="00775279"/>
    <w:rsid w:val="00787774"/>
    <w:rsid w:val="00794FB8"/>
    <w:rsid w:val="007A1FA1"/>
    <w:rsid w:val="007C5253"/>
    <w:rsid w:val="007D3C38"/>
    <w:rsid w:val="007E419E"/>
    <w:rsid w:val="007F36AA"/>
    <w:rsid w:val="00801C87"/>
    <w:rsid w:val="00802DC2"/>
    <w:rsid w:val="008238F9"/>
    <w:rsid w:val="008242E5"/>
    <w:rsid w:val="008359F0"/>
    <w:rsid w:val="00864171"/>
    <w:rsid w:val="0087369D"/>
    <w:rsid w:val="00882355"/>
    <w:rsid w:val="008A0D00"/>
    <w:rsid w:val="008B0095"/>
    <w:rsid w:val="008B3C4D"/>
    <w:rsid w:val="008B430B"/>
    <w:rsid w:val="008C0831"/>
    <w:rsid w:val="008C351D"/>
    <w:rsid w:val="008C410A"/>
    <w:rsid w:val="008C5763"/>
    <w:rsid w:val="008C614E"/>
    <w:rsid w:val="008C6B62"/>
    <w:rsid w:val="008D1FA7"/>
    <w:rsid w:val="0091678B"/>
    <w:rsid w:val="009201B4"/>
    <w:rsid w:val="0093242E"/>
    <w:rsid w:val="009456CC"/>
    <w:rsid w:val="00947140"/>
    <w:rsid w:val="009534A8"/>
    <w:rsid w:val="00963147"/>
    <w:rsid w:val="00971AED"/>
    <w:rsid w:val="00975E9F"/>
    <w:rsid w:val="0097645D"/>
    <w:rsid w:val="009805D0"/>
    <w:rsid w:val="0098556C"/>
    <w:rsid w:val="0098728A"/>
    <w:rsid w:val="009A2812"/>
    <w:rsid w:val="009C2F1B"/>
    <w:rsid w:val="009E094E"/>
    <w:rsid w:val="009E5739"/>
    <w:rsid w:val="009F091C"/>
    <w:rsid w:val="009F0C56"/>
    <w:rsid w:val="009F3FAC"/>
    <w:rsid w:val="00A011BF"/>
    <w:rsid w:val="00A20E5B"/>
    <w:rsid w:val="00A333CA"/>
    <w:rsid w:val="00A37E71"/>
    <w:rsid w:val="00A47A45"/>
    <w:rsid w:val="00A63335"/>
    <w:rsid w:val="00A645CF"/>
    <w:rsid w:val="00A6786E"/>
    <w:rsid w:val="00A74E3A"/>
    <w:rsid w:val="00A80A18"/>
    <w:rsid w:val="00A94171"/>
    <w:rsid w:val="00A9700F"/>
    <w:rsid w:val="00AA725E"/>
    <w:rsid w:val="00AB055A"/>
    <w:rsid w:val="00AB1F45"/>
    <w:rsid w:val="00AB657A"/>
    <w:rsid w:val="00AD1787"/>
    <w:rsid w:val="00AE10D6"/>
    <w:rsid w:val="00AE5098"/>
    <w:rsid w:val="00AF7847"/>
    <w:rsid w:val="00B0716D"/>
    <w:rsid w:val="00B21549"/>
    <w:rsid w:val="00B21D64"/>
    <w:rsid w:val="00B22FC2"/>
    <w:rsid w:val="00B27795"/>
    <w:rsid w:val="00B33FE6"/>
    <w:rsid w:val="00B37509"/>
    <w:rsid w:val="00B52127"/>
    <w:rsid w:val="00B543F3"/>
    <w:rsid w:val="00B67828"/>
    <w:rsid w:val="00B74EC8"/>
    <w:rsid w:val="00B80CA9"/>
    <w:rsid w:val="00B96B82"/>
    <w:rsid w:val="00BD1679"/>
    <w:rsid w:val="00BE63E5"/>
    <w:rsid w:val="00BE7FF8"/>
    <w:rsid w:val="00BF487F"/>
    <w:rsid w:val="00BF62CF"/>
    <w:rsid w:val="00C05121"/>
    <w:rsid w:val="00C060D1"/>
    <w:rsid w:val="00C1040A"/>
    <w:rsid w:val="00C16C6B"/>
    <w:rsid w:val="00C4105F"/>
    <w:rsid w:val="00C4251E"/>
    <w:rsid w:val="00C44078"/>
    <w:rsid w:val="00C6276F"/>
    <w:rsid w:val="00C73922"/>
    <w:rsid w:val="00C8701F"/>
    <w:rsid w:val="00C937B5"/>
    <w:rsid w:val="00C94EDE"/>
    <w:rsid w:val="00CA06D7"/>
    <w:rsid w:val="00CA53DD"/>
    <w:rsid w:val="00CA593A"/>
    <w:rsid w:val="00CB14BF"/>
    <w:rsid w:val="00CB19CC"/>
    <w:rsid w:val="00CB6FFF"/>
    <w:rsid w:val="00CC4D66"/>
    <w:rsid w:val="00CE1180"/>
    <w:rsid w:val="00CE2004"/>
    <w:rsid w:val="00CE4DD6"/>
    <w:rsid w:val="00CE5775"/>
    <w:rsid w:val="00CF16EC"/>
    <w:rsid w:val="00D17701"/>
    <w:rsid w:val="00D24498"/>
    <w:rsid w:val="00D30D1E"/>
    <w:rsid w:val="00D31340"/>
    <w:rsid w:val="00D31CEF"/>
    <w:rsid w:val="00D33E50"/>
    <w:rsid w:val="00D430CE"/>
    <w:rsid w:val="00D45B5A"/>
    <w:rsid w:val="00D60CBE"/>
    <w:rsid w:val="00D649BB"/>
    <w:rsid w:val="00D709F6"/>
    <w:rsid w:val="00D70FD5"/>
    <w:rsid w:val="00D74D9D"/>
    <w:rsid w:val="00D964B5"/>
    <w:rsid w:val="00DA27DD"/>
    <w:rsid w:val="00DB45D5"/>
    <w:rsid w:val="00DC0352"/>
    <w:rsid w:val="00DC1A59"/>
    <w:rsid w:val="00DC599D"/>
    <w:rsid w:val="00DD1C5E"/>
    <w:rsid w:val="00DD66EF"/>
    <w:rsid w:val="00DD7801"/>
    <w:rsid w:val="00DF2459"/>
    <w:rsid w:val="00E01440"/>
    <w:rsid w:val="00E03E9B"/>
    <w:rsid w:val="00E06E16"/>
    <w:rsid w:val="00E114E8"/>
    <w:rsid w:val="00E116AD"/>
    <w:rsid w:val="00E14781"/>
    <w:rsid w:val="00E16B6E"/>
    <w:rsid w:val="00E25C34"/>
    <w:rsid w:val="00E310F7"/>
    <w:rsid w:val="00E322BF"/>
    <w:rsid w:val="00E338F2"/>
    <w:rsid w:val="00E4332B"/>
    <w:rsid w:val="00E437A1"/>
    <w:rsid w:val="00E454D0"/>
    <w:rsid w:val="00E51033"/>
    <w:rsid w:val="00E66DCA"/>
    <w:rsid w:val="00E72B06"/>
    <w:rsid w:val="00E82365"/>
    <w:rsid w:val="00E829E9"/>
    <w:rsid w:val="00E856B6"/>
    <w:rsid w:val="00E94ED2"/>
    <w:rsid w:val="00E957FF"/>
    <w:rsid w:val="00E967D3"/>
    <w:rsid w:val="00EA38AB"/>
    <w:rsid w:val="00EA76D2"/>
    <w:rsid w:val="00EA79A4"/>
    <w:rsid w:val="00EA7FA9"/>
    <w:rsid w:val="00EB4B39"/>
    <w:rsid w:val="00EC3027"/>
    <w:rsid w:val="00ED1F60"/>
    <w:rsid w:val="00EE0CDC"/>
    <w:rsid w:val="00EE6B6B"/>
    <w:rsid w:val="00EF0391"/>
    <w:rsid w:val="00F02A5D"/>
    <w:rsid w:val="00F05934"/>
    <w:rsid w:val="00F20F93"/>
    <w:rsid w:val="00F2173C"/>
    <w:rsid w:val="00F21AD2"/>
    <w:rsid w:val="00F251F3"/>
    <w:rsid w:val="00F33FA2"/>
    <w:rsid w:val="00F372FF"/>
    <w:rsid w:val="00F37FEF"/>
    <w:rsid w:val="00F40E22"/>
    <w:rsid w:val="00F539EB"/>
    <w:rsid w:val="00F6378B"/>
    <w:rsid w:val="00F74719"/>
    <w:rsid w:val="00F76AB6"/>
    <w:rsid w:val="00F91E71"/>
    <w:rsid w:val="00F93D80"/>
    <w:rsid w:val="00F94265"/>
    <w:rsid w:val="00F96147"/>
    <w:rsid w:val="00FA5C13"/>
    <w:rsid w:val="00FA6CB4"/>
    <w:rsid w:val="00FB6755"/>
    <w:rsid w:val="00FD0178"/>
    <w:rsid w:val="00FD3018"/>
    <w:rsid w:val="00FD5481"/>
    <w:rsid w:val="00FD57D6"/>
    <w:rsid w:val="00FD7E95"/>
    <w:rsid w:val="00FE2E17"/>
    <w:rsid w:val="00FE481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E7D07"/>
  <w15:docId w15:val="{177B2A0F-B28E-471A-8330-AB8900EF0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16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ListLabel1">
    <w:name w:val="ListLabel 1"/>
    <w:qFormat/>
    <w:rPr>
      <w:rFonts w:eastAsia="Calibri"/>
    </w:rPr>
  </w:style>
  <w:style w:type="character" w:customStyle="1" w:styleId="ListLabel2">
    <w:name w:val="ListLabel 2"/>
    <w:qFormat/>
    <w:rPr>
      <w:rFonts w:cs="Courier New"/>
    </w:rPr>
  </w:style>
  <w:style w:type="paragraph" w:styleId="Titolo">
    <w:name w:val="Title"/>
    <w:basedOn w:val="Normale"/>
    <w:next w:val="Corpodeltesto"/>
    <w:qFormat/>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Paragrafoelenco">
    <w:name w:val="List Paragraph"/>
    <w:basedOn w:val="Normale"/>
    <w:uiPriority w:val="34"/>
    <w:qFormat/>
    <w:rsid w:val="00A86980"/>
    <w:pPr>
      <w:ind w:left="720"/>
      <w:contextualSpacing/>
    </w:pPr>
  </w:style>
  <w:style w:type="paragraph" w:customStyle="1" w:styleId="Contenutotabella">
    <w:name w:val="Contenuto tabella"/>
    <w:basedOn w:val="Normale"/>
    <w:qFormat/>
  </w:style>
  <w:style w:type="paragraph" w:customStyle="1" w:styleId="Titolotabella">
    <w:name w:val="Titolo tabella"/>
    <w:basedOn w:val="Contenutotabella"/>
    <w:qFormat/>
  </w:style>
  <w:style w:type="table" w:styleId="Grigliatabella">
    <w:name w:val="Table Grid"/>
    <w:basedOn w:val="Tabellanormale"/>
    <w:uiPriority w:val="39"/>
    <w:rsid w:val="00F7470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1A2F0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2F09"/>
  </w:style>
  <w:style w:type="paragraph" w:styleId="Pidipagina">
    <w:name w:val="footer"/>
    <w:basedOn w:val="Normale"/>
    <w:link w:val="PidipaginaCarattere"/>
    <w:uiPriority w:val="99"/>
    <w:unhideWhenUsed/>
    <w:rsid w:val="001A2F0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2F09"/>
  </w:style>
  <w:style w:type="paragraph" w:styleId="Testofumetto">
    <w:name w:val="Balloon Text"/>
    <w:basedOn w:val="Normale"/>
    <w:link w:val="TestofumettoCarattere"/>
    <w:uiPriority w:val="99"/>
    <w:semiHidden/>
    <w:unhideWhenUsed/>
    <w:rsid w:val="0098728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8728A"/>
    <w:rPr>
      <w:rFonts w:ascii="Segoe UI" w:hAnsi="Segoe UI" w:cs="Segoe UI"/>
      <w:sz w:val="18"/>
      <w:szCs w:val="18"/>
    </w:rPr>
  </w:style>
  <w:style w:type="character" w:styleId="Collegamentoipertestuale">
    <w:name w:val="Hyperlink"/>
    <w:basedOn w:val="Carpredefinitoparagrafo"/>
    <w:uiPriority w:val="99"/>
    <w:unhideWhenUsed/>
    <w:rsid w:val="008242E5"/>
    <w:rPr>
      <w:color w:val="0563C1" w:themeColor="hyperlink"/>
      <w:u w:val="single"/>
    </w:rPr>
  </w:style>
  <w:style w:type="character" w:styleId="Enfasicorsivo">
    <w:name w:val="Emphasis"/>
    <w:basedOn w:val="Carpredefinitoparagrafo"/>
    <w:uiPriority w:val="20"/>
    <w:qFormat/>
    <w:rsid w:val="00EA7FA9"/>
    <w:rPr>
      <w:i/>
      <w:iCs/>
    </w:rPr>
  </w:style>
  <w:style w:type="character" w:styleId="Enfasigrassetto">
    <w:name w:val="Strong"/>
    <w:basedOn w:val="Carpredefinitoparagrafo"/>
    <w:uiPriority w:val="22"/>
    <w:qFormat/>
    <w:rsid w:val="000F278E"/>
    <w:rPr>
      <w:b/>
      <w:bCs/>
    </w:rPr>
  </w:style>
  <w:style w:type="table" w:styleId="Tabellasemplice-1">
    <w:name w:val="Plain Table 1"/>
    <w:basedOn w:val="Tabellanormale"/>
    <w:uiPriority w:val="99"/>
    <w:rsid w:val="00640338"/>
    <w:pPr>
      <w:spacing w:line="240" w:lineRule="auto"/>
    </w:pPr>
    <w:rPr>
      <w:sz w:val="24"/>
      <w:szCs w:val="24"/>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2609516">
      <w:bodyDiv w:val="1"/>
      <w:marLeft w:val="0"/>
      <w:marRight w:val="0"/>
      <w:marTop w:val="0"/>
      <w:marBottom w:val="0"/>
      <w:divBdr>
        <w:top w:val="none" w:sz="0" w:space="0" w:color="auto"/>
        <w:left w:val="none" w:sz="0" w:space="0" w:color="auto"/>
        <w:bottom w:val="none" w:sz="0" w:space="0" w:color="auto"/>
        <w:right w:val="none" w:sz="0" w:space="0" w:color="auto"/>
      </w:divBdr>
    </w:div>
    <w:div w:id="2053921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uilford.com/cgi-bin/cartscript.cgi?page=pr/achenbach.htm&amp;dir=pp/cpap&amp;cart_id=834056.18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A8767-184C-4C67-B9B9-C8E34D3DE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3397</Words>
  <Characters>19368</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Passamonti</dc:creator>
  <cp:lastModifiedBy>Venezia</cp:lastModifiedBy>
  <cp:revision>5</cp:revision>
  <cp:lastPrinted>2020-04-21T08:36:00Z</cp:lastPrinted>
  <dcterms:created xsi:type="dcterms:W3CDTF">2020-10-21T11:17:00Z</dcterms:created>
  <dcterms:modified xsi:type="dcterms:W3CDTF">2020-11-26T14:50:00Z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